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D6303" w14:textId="6FC3AAD1" w:rsidR="00F112FA" w:rsidRPr="00B27217" w:rsidRDefault="00B27217" w:rsidP="00B27217">
      <w:pPr>
        <w:suppressAutoHyphens/>
        <w:autoSpaceDE w:val="0"/>
        <w:autoSpaceDN w:val="0"/>
        <w:adjustRightInd w:val="0"/>
        <w:spacing w:after="100" w:afterAutospacing="1" w:line="360" w:lineRule="auto"/>
        <w:contextualSpacing/>
        <w:jc w:val="center"/>
        <w:rPr>
          <w:rFonts w:ascii="HelveticaNeueLT Pro 55 Roman" w:hAnsi="HelveticaNeueLT Pro 55 Roman" w:cstheme="majorHAnsi"/>
          <w:b/>
          <w:iCs/>
          <w:color w:val="FF0000"/>
          <w:sz w:val="28"/>
          <w:szCs w:val="28"/>
        </w:rPr>
      </w:pPr>
      <w:r w:rsidRPr="00B27217">
        <w:rPr>
          <w:rFonts w:ascii="HelveticaNeueLT Pro 55 Roman" w:hAnsi="HelveticaNeueLT Pro 55 Roman" w:cstheme="majorHAnsi"/>
          <w:b/>
          <w:iCs/>
          <w:sz w:val="28"/>
          <w:szCs w:val="28"/>
        </w:rPr>
        <w:t>Appendix 1. Full description of m</w:t>
      </w:r>
      <w:r w:rsidR="00F112FA" w:rsidRPr="00B27217">
        <w:rPr>
          <w:rFonts w:ascii="HelveticaNeueLT Pro 55 Roman" w:hAnsi="HelveticaNeueLT Pro 55 Roman" w:cstheme="majorHAnsi"/>
          <w:b/>
          <w:iCs/>
          <w:sz w:val="28"/>
          <w:szCs w:val="28"/>
        </w:rPr>
        <w:t xml:space="preserve">ethods   </w:t>
      </w:r>
      <w:r w:rsidR="00F112FA" w:rsidRPr="00B27217">
        <w:rPr>
          <w:rFonts w:ascii="HelveticaNeueLT Pro 55 Roman" w:hAnsi="HelveticaNeueLT Pro 55 Roman" w:cstheme="majorHAnsi"/>
          <w:b/>
          <w:iCs/>
          <w:sz w:val="28"/>
          <w:szCs w:val="28"/>
        </w:rPr>
        <w:br/>
      </w:r>
    </w:p>
    <w:p w14:paraId="38EC1FAA" w14:textId="77777777" w:rsidR="00F112FA" w:rsidRDefault="00F112FA" w:rsidP="00F112FA">
      <w:pPr>
        <w:suppressAutoHyphens/>
        <w:autoSpaceDE w:val="0"/>
        <w:autoSpaceDN w:val="0"/>
        <w:adjustRightInd w:val="0"/>
        <w:spacing w:after="100" w:afterAutospacing="1" w:line="360" w:lineRule="auto"/>
        <w:contextualSpacing/>
        <w:rPr>
          <w:b/>
          <w:iCs/>
        </w:rPr>
      </w:pPr>
    </w:p>
    <w:p w14:paraId="558791BA" w14:textId="77777777" w:rsidR="00F112FA" w:rsidRPr="00981220" w:rsidRDefault="00F112FA" w:rsidP="00F112FA">
      <w:pPr>
        <w:suppressAutoHyphens/>
        <w:autoSpaceDE w:val="0"/>
        <w:autoSpaceDN w:val="0"/>
        <w:adjustRightInd w:val="0"/>
        <w:spacing w:after="240" w:line="360" w:lineRule="auto"/>
        <w:rPr>
          <w:b/>
          <w:bCs/>
          <w:iCs/>
          <w:lang w:val="en-US"/>
        </w:rPr>
      </w:pPr>
      <w:r w:rsidRPr="00981220">
        <w:rPr>
          <w:b/>
          <w:bCs/>
          <w:iCs/>
          <w:lang w:val="en-US"/>
        </w:rPr>
        <w:t>Planning the review</w:t>
      </w:r>
    </w:p>
    <w:p w14:paraId="4CEE65A9" w14:textId="5C4F8797" w:rsidR="00F112FA" w:rsidRPr="00CC0D88" w:rsidRDefault="0052151B" w:rsidP="00F112FA">
      <w:pPr>
        <w:suppressAutoHyphens/>
        <w:autoSpaceDE w:val="0"/>
        <w:autoSpaceDN w:val="0"/>
        <w:adjustRightInd w:val="0"/>
        <w:spacing w:after="240" w:line="360" w:lineRule="auto"/>
        <w:rPr>
          <w:iCs/>
          <w:sz w:val="20"/>
          <w:szCs w:val="20"/>
          <w:lang w:val="en-US"/>
        </w:rPr>
      </w:pPr>
      <w:r>
        <w:rPr>
          <w:iCs/>
          <w:sz w:val="20"/>
          <w:szCs w:val="20"/>
          <w:lang w:val="en-US"/>
        </w:rPr>
        <w:t>A preliminary</w:t>
      </w:r>
      <w:r w:rsidR="00F112FA" w:rsidRPr="00CC0D88">
        <w:rPr>
          <w:iCs/>
          <w:sz w:val="20"/>
          <w:szCs w:val="20"/>
          <w:lang w:val="en-US"/>
        </w:rPr>
        <w:t xml:space="preserve"> design of th</w:t>
      </w:r>
      <w:r w:rsidR="00725604">
        <w:rPr>
          <w:iCs/>
          <w:sz w:val="20"/>
          <w:szCs w:val="20"/>
          <w:lang w:val="en-US"/>
        </w:rPr>
        <w:t>e</w:t>
      </w:r>
      <w:r w:rsidR="00F112FA" w:rsidRPr="00CC0D88">
        <w:rPr>
          <w:iCs/>
          <w:sz w:val="20"/>
          <w:szCs w:val="20"/>
          <w:lang w:val="en-US"/>
        </w:rPr>
        <w:t xml:space="preserve"> systematic </w:t>
      </w:r>
      <w:r w:rsidR="00F112FA">
        <w:rPr>
          <w:iCs/>
          <w:sz w:val="20"/>
          <w:szCs w:val="20"/>
          <w:lang w:val="en-US"/>
        </w:rPr>
        <w:t>review</w:t>
      </w:r>
      <w:r w:rsidR="00F112FA" w:rsidRPr="00CC0D88">
        <w:rPr>
          <w:iCs/>
          <w:sz w:val="20"/>
          <w:szCs w:val="20"/>
          <w:lang w:val="en-US"/>
        </w:rPr>
        <w:t xml:space="preserve"> was </w:t>
      </w:r>
      <w:r w:rsidR="00454DB5">
        <w:rPr>
          <w:iCs/>
          <w:sz w:val="20"/>
          <w:szCs w:val="20"/>
          <w:lang w:val="en-US"/>
        </w:rPr>
        <w:t>documented</w:t>
      </w:r>
      <w:r w:rsidR="00F112FA" w:rsidRPr="00CC0D88">
        <w:rPr>
          <w:iCs/>
          <w:sz w:val="20"/>
          <w:szCs w:val="20"/>
          <w:lang w:val="en-US"/>
        </w:rPr>
        <w:t xml:space="preserve"> in a</w:t>
      </w:r>
      <w:r w:rsidR="00F112FA">
        <w:rPr>
          <w:iCs/>
          <w:sz w:val="20"/>
          <w:szCs w:val="20"/>
          <w:lang w:val="en-US"/>
        </w:rPr>
        <w:t xml:space="preserve"> peer-reviewed</w:t>
      </w:r>
      <w:r w:rsidR="00F112FA" w:rsidRPr="00CC0D88">
        <w:rPr>
          <w:i/>
          <w:iCs/>
          <w:sz w:val="20"/>
          <w:szCs w:val="20"/>
          <w:lang w:val="en-US"/>
        </w:rPr>
        <w:t xml:space="preserve"> </w:t>
      </w:r>
      <w:r w:rsidR="00F112FA" w:rsidRPr="00CC0D88">
        <w:rPr>
          <w:iCs/>
          <w:sz w:val="20"/>
          <w:szCs w:val="20"/>
          <w:lang w:val="en-US"/>
        </w:rPr>
        <w:t xml:space="preserve">protocol </w:t>
      </w:r>
      <w:r w:rsidR="00F112FA">
        <w:rPr>
          <w:iCs/>
          <w:sz w:val="20"/>
          <w:szCs w:val="20"/>
          <w:lang w:val="en-US"/>
        </w:rPr>
        <w:t xml:space="preserve">(Bernes </w:t>
      </w:r>
      <w:r w:rsidR="00F112FA" w:rsidRPr="0048670C">
        <w:rPr>
          <w:i/>
          <w:iCs/>
          <w:sz w:val="20"/>
          <w:szCs w:val="20"/>
          <w:lang w:val="en-US"/>
        </w:rPr>
        <w:t>et al</w:t>
      </w:r>
      <w:r w:rsidR="00F112FA">
        <w:rPr>
          <w:iCs/>
          <w:sz w:val="20"/>
          <w:szCs w:val="20"/>
          <w:lang w:val="en-US"/>
        </w:rPr>
        <w:t>. 2016)</w:t>
      </w:r>
      <w:r w:rsidR="00F112FA" w:rsidRPr="00CC0D88">
        <w:rPr>
          <w:iCs/>
          <w:sz w:val="20"/>
          <w:szCs w:val="20"/>
          <w:lang w:val="en-US"/>
        </w:rPr>
        <w:t xml:space="preserve">. </w:t>
      </w:r>
      <w:r>
        <w:rPr>
          <w:iCs/>
          <w:sz w:val="20"/>
          <w:szCs w:val="20"/>
          <w:lang w:val="en-US"/>
        </w:rPr>
        <w:t>The design</w:t>
      </w:r>
      <w:r w:rsidR="00F112FA" w:rsidRPr="00CC0D88">
        <w:rPr>
          <w:iCs/>
          <w:sz w:val="20"/>
          <w:szCs w:val="20"/>
          <w:lang w:val="en-US"/>
        </w:rPr>
        <w:t xml:space="preserve"> follow</w:t>
      </w:r>
      <w:r w:rsidR="00454DB5">
        <w:rPr>
          <w:iCs/>
          <w:sz w:val="20"/>
          <w:szCs w:val="20"/>
          <w:lang w:val="en-US"/>
        </w:rPr>
        <w:t>ed</w:t>
      </w:r>
      <w:r w:rsidR="00F112FA" w:rsidRPr="00CC0D88">
        <w:rPr>
          <w:iCs/>
          <w:sz w:val="20"/>
          <w:szCs w:val="20"/>
          <w:lang w:val="en-US"/>
        </w:rPr>
        <w:t xml:space="preserve"> the guidelines for systematic reviews and evidence synthesis issued by the Collaboration for Environmental Evidence </w:t>
      </w:r>
      <w:r w:rsidR="00F112FA">
        <w:rPr>
          <w:iCs/>
          <w:sz w:val="20"/>
          <w:szCs w:val="20"/>
          <w:lang w:val="en-US"/>
        </w:rPr>
        <w:t>(CEE 2013)</w:t>
      </w:r>
      <w:r w:rsidR="00F112FA" w:rsidRPr="00CC0D88">
        <w:rPr>
          <w:iCs/>
          <w:sz w:val="20"/>
          <w:szCs w:val="20"/>
          <w:lang w:val="en-US"/>
        </w:rPr>
        <w:t xml:space="preserve">. </w:t>
      </w:r>
      <w:r w:rsidR="00F112FA">
        <w:rPr>
          <w:iCs/>
          <w:sz w:val="20"/>
          <w:szCs w:val="20"/>
          <w:lang w:val="en-US"/>
        </w:rPr>
        <w:t>T</w:t>
      </w:r>
      <w:r w:rsidR="00F112FA" w:rsidRPr="00CC0D88">
        <w:rPr>
          <w:iCs/>
          <w:sz w:val="20"/>
          <w:szCs w:val="20"/>
          <w:lang w:val="en-US"/>
        </w:rPr>
        <w:t xml:space="preserve">he scope and focus of the </w:t>
      </w:r>
      <w:r w:rsidR="00F112FA">
        <w:rPr>
          <w:iCs/>
          <w:sz w:val="20"/>
          <w:szCs w:val="20"/>
          <w:lang w:val="en-US"/>
        </w:rPr>
        <w:t>review</w:t>
      </w:r>
      <w:r w:rsidR="00F112FA" w:rsidRPr="00CC0D88">
        <w:rPr>
          <w:iCs/>
          <w:sz w:val="20"/>
          <w:szCs w:val="20"/>
          <w:lang w:val="en-US"/>
        </w:rPr>
        <w:t xml:space="preserve"> </w:t>
      </w:r>
      <w:r w:rsidR="00F112FA">
        <w:rPr>
          <w:iCs/>
          <w:sz w:val="20"/>
          <w:szCs w:val="20"/>
          <w:lang w:val="en-US"/>
        </w:rPr>
        <w:t xml:space="preserve">was established </w:t>
      </w:r>
      <w:r w:rsidR="00F112FA" w:rsidRPr="00CC0D88">
        <w:rPr>
          <w:iCs/>
          <w:sz w:val="20"/>
          <w:szCs w:val="20"/>
          <w:lang w:val="en-US"/>
        </w:rPr>
        <w:t>in cooperation with stakeholders, primarily in Sweden. Before peer review, revision and final publication of</w:t>
      </w:r>
      <w:r w:rsidR="00F112FA">
        <w:rPr>
          <w:iCs/>
          <w:sz w:val="20"/>
          <w:szCs w:val="20"/>
          <w:lang w:val="en-US"/>
        </w:rPr>
        <w:t xml:space="preserve"> </w:t>
      </w:r>
      <w:r w:rsidR="00F112FA" w:rsidRPr="00CC0D88">
        <w:rPr>
          <w:iCs/>
          <w:sz w:val="20"/>
          <w:szCs w:val="20"/>
          <w:lang w:val="en-US"/>
        </w:rPr>
        <w:t xml:space="preserve">the </w:t>
      </w:r>
      <w:r>
        <w:rPr>
          <w:iCs/>
          <w:sz w:val="20"/>
          <w:szCs w:val="20"/>
          <w:lang w:val="en-US"/>
        </w:rPr>
        <w:t xml:space="preserve">review </w:t>
      </w:r>
      <w:r w:rsidR="00F112FA" w:rsidRPr="00CC0D88">
        <w:rPr>
          <w:iCs/>
          <w:sz w:val="20"/>
          <w:szCs w:val="20"/>
          <w:lang w:val="en-US"/>
        </w:rPr>
        <w:t>protocol, a draft version was open for public review at the website of the Mistra Council for Evidence-Based Environmental Management (EviEM) in Ma</w:t>
      </w:r>
      <w:r w:rsidR="00F112FA">
        <w:rPr>
          <w:iCs/>
          <w:sz w:val="20"/>
          <w:szCs w:val="20"/>
          <w:lang w:val="en-US"/>
        </w:rPr>
        <w:t xml:space="preserve">rch </w:t>
      </w:r>
      <w:r w:rsidR="00F112FA" w:rsidRPr="00CC0D88">
        <w:rPr>
          <w:iCs/>
          <w:sz w:val="20"/>
          <w:szCs w:val="20"/>
          <w:lang w:val="en-US"/>
        </w:rPr>
        <w:t>201</w:t>
      </w:r>
      <w:r w:rsidR="00F112FA">
        <w:rPr>
          <w:iCs/>
          <w:sz w:val="20"/>
          <w:szCs w:val="20"/>
          <w:lang w:val="en-US"/>
        </w:rPr>
        <w:t>6</w:t>
      </w:r>
      <w:r w:rsidR="00F112FA" w:rsidRPr="00CC0D88">
        <w:rPr>
          <w:iCs/>
          <w:sz w:val="20"/>
          <w:szCs w:val="20"/>
          <w:lang w:val="en-US"/>
        </w:rPr>
        <w:t xml:space="preserve">. Comments were received from scientists, environmental managers and other stakeholders, and the </w:t>
      </w:r>
      <w:r w:rsidR="00F112FA">
        <w:rPr>
          <w:iCs/>
          <w:sz w:val="20"/>
          <w:szCs w:val="20"/>
          <w:lang w:val="en-US"/>
        </w:rPr>
        <w:t>draft</w:t>
      </w:r>
      <w:r w:rsidR="00F112FA" w:rsidRPr="00CC0D88">
        <w:rPr>
          <w:iCs/>
          <w:sz w:val="20"/>
          <w:szCs w:val="20"/>
          <w:lang w:val="en-US"/>
        </w:rPr>
        <w:t xml:space="preserve"> was revised accordingly.</w:t>
      </w:r>
    </w:p>
    <w:p w14:paraId="70BEDD1B" w14:textId="77777777" w:rsidR="00F112FA" w:rsidRDefault="00F112FA" w:rsidP="00F112FA">
      <w:pPr>
        <w:suppressAutoHyphens/>
        <w:autoSpaceDE w:val="0"/>
        <w:autoSpaceDN w:val="0"/>
        <w:adjustRightInd w:val="0"/>
        <w:spacing w:after="240" w:line="360" w:lineRule="auto"/>
        <w:contextualSpacing/>
        <w:rPr>
          <w:b/>
          <w:iCs/>
          <w:sz w:val="20"/>
          <w:szCs w:val="20"/>
          <w:lang w:val="en-US"/>
        </w:rPr>
      </w:pPr>
    </w:p>
    <w:p w14:paraId="65355768" w14:textId="77777777" w:rsidR="00F112FA" w:rsidRPr="00981220" w:rsidRDefault="00F112FA" w:rsidP="00F112FA">
      <w:pPr>
        <w:suppressAutoHyphens/>
        <w:autoSpaceDE w:val="0"/>
        <w:autoSpaceDN w:val="0"/>
        <w:adjustRightInd w:val="0"/>
        <w:spacing w:after="240" w:line="360" w:lineRule="auto"/>
        <w:contextualSpacing/>
        <w:rPr>
          <w:b/>
          <w:iCs/>
        </w:rPr>
      </w:pPr>
      <w:r w:rsidRPr="00981220">
        <w:rPr>
          <w:b/>
          <w:iCs/>
        </w:rPr>
        <w:t>Selection of studies identified in the systematic map</w:t>
      </w:r>
    </w:p>
    <w:p w14:paraId="4A6721B3" w14:textId="77777777" w:rsidR="00F112FA" w:rsidRPr="00FE783D" w:rsidRDefault="00F112FA" w:rsidP="00F112FA">
      <w:pPr>
        <w:suppressAutoHyphens/>
        <w:autoSpaceDE w:val="0"/>
        <w:autoSpaceDN w:val="0"/>
        <w:adjustRightInd w:val="0"/>
        <w:spacing w:after="240" w:line="360" w:lineRule="auto"/>
        <w:contextualSpacing/>
        <w:rPr>
          <w:iCs/>
          <w:sz w:val="20"/>
          <w:szCs w:val="20"/>
        </w:rPr>
      </w:pPr>
    </w:p>
    <w:p w14:paraId="07EBAD0B" w14:textId="63845F72" w:rsidR="00F112FA" w:rsidRDefault="00F112FA" w:rsidP="00F112FA">
      <w:pPr>
        <w:suppressAutoHyphens/>
        <w:autoSpaceDE w:val="0"/>
        <w:autoSpaceDN w:val="0"/>
        <w:adjustRightInd w:val="0"/>
        <w:spacing w:after="240" w:line="360" w:lineRule="auto"/>
        <w:contextualSpacing/>
        <w:rPr>
          <w:iCs/>
          <w:sz w:val="20"/>
          <w:szCs w:val="20"/>
        </w:rPr>
      </w:pPr>
      <w:r w:rsidRPr="00FE783D">
        <w:rPr>
          <w:iCs/>
          <w:sz w:val="20"/>
          <w:szCs w:val="20"/>
        </w:rPr>
        <w:t xml:space="preserve">Most of the evidence </w:t>
      </w:r>
      <w:r>
        <w:rPr>
          <w:iCs/>
          <w:sz w:val="20"/>
          <w:szCs w:val="20"/>
        </w:rPr>
        <w:t xml:space="preserve">examined in </w:t>
      </w:r>
      <w:r w:rsidRPr="00FE783D">
        <w:rPr>
          <w:iCs/>
          <w:sz w:val="20"/>
          <w:szCs w:val="20"/>
        </w:rPr>
        <w:t>th</w:t>
      </w:r>
      <w:r w:rsidR="00725604">
        <w:rPr>
          <w:iCs/>
          <w:sz w:val="20"/>
          <w:szCs w:val="20"/>
        </w:rPr>
        <w:t>e</w:t>
      </w:r>
      <w:r w:rsidRPr="00FE783D">
        <w:rPr>
          <w:iCs/>
          <w:sz w:val="20"/>
          <w:szCs w:val="20"/>
        </w:rPr>
        <w:t xml:space="preserve"> systematic review</w:t>
      </w:r>
      <w:r>
        <w:rPr>
          <w:iCs/>
          <w:sz w:val="20"/>
          <w:szCs w:val="20"/>
        </w:rPr>
        <w:t xml:space="preserve"> wa</w:t>
      </w:r>
      <w:r w:rsidRPr="00FE783D">
        <w:rPr>
          <w:iCs/>
          <w:sz w:val="20"/>
          <w:szCs w:val="20"/>
        </w:rPr>
        <w:t xml:space="preserve">s included in </w:t>
      </w:r>
      <w:r w:rsidR="00725604">
        <w:rPr>
          <w:iCs/>
          <w:sz w:val="20"/>
          <w:szCs w:val="20"/>
        </w:rPr>
        <w:t>a</w:t>
      </w:r>
      <w:r w:rsidRPr="00FE783D">
        <w:rPr>
          <w:iCs/>
          <w:sz w:val="20"/>
          <w:szCs w:val="20"/>
        </w:rPr>
        <w:t xml:space="preserve"> systematic map of </w:t>
      </w:r>
      <w:r>
        <w:rPr>
          <w:bCs/>
          <w:sz w:val="20"/>
          <w:szCs w:val="20"/>
          <w:lang w:val="en-US"/>
        </w:rPr>
        <w:t xml:space="preserve">how biodiversity is affected by active management </w:t>
      </w:r>
      <w:r w:rsidR="000776A5">
        <w:rPr>
          <w:bCs/>
          <w:sz w:val="20"/>
          <w:szCs w:val="20"/>
          <w:lang w:val="en-US"/>
        </w:rPr>
        <w:t>relevant to</w:t>
      </w:r>
      <w:r>
        <w:rPr>
          <w:bCs/>
          <w:sz w:val="20"/>
          <w:szCs w:val="20"/>
          <w:lang w:val="en-US"/>
        </w:rPr>
        <w:t xml:space="preserve"> forest set-asides </w:t>
      </w:r>
      <w:r>
        <w:rPr>
          <w:iCs/>
          <w:sz w:val="20"/>
          <w:szCs w:val="20"/>
        </w:rPr>
        <w:t xml:space="preserve">(Bernes </w:t>
      </w:r>
      <w:r w:rsidRPr="0048670C">
        <w:rPr>
          <w:i/>
          <w:iCs/>
          <w:sz w:val="20"/>
          <w:szCs w:val="20"/>
        </w:rPr>
        <w:t>et al</w:t>
      </w:r>
      <w:r>
        <w:rPr>
          <w:iCs/>
          <w:sz w:val="20"/>
          <w:szCs w:val="20"/>
        </w:rPr>
        <w:t>. 2015)</w:t>
      </w:r>
      <w:r w:rsidRPr="00FE783D">
        <w:rPr>
          <w:iCs/>
          <w:sz w:val="20"/>
          <w:szCs w:val="20"/>
        </w:rPr>
        <w:t xml:space="preserve">. The systematic map was based on </w:t>
      </w:r>
      <w:r>
        <w:rPr>
          <w:iCs/>
          <w:sz w:val="20"/>
          <w:szCs w:val="20"/>
        </w:rPr>
        <w:t xml:space="preserve">literature </w:t>
      </w:r>
      <w:r w:rsidRPr="00FE783D">
        <w:rPr>
          <w:iCs/>
          <w:sz w:val="20"/>
          <w:szCs w:val="20"/>
        </w:rPr>
        <w:t>searches using 13 publication databases, 2 search engines, 24 specialist websites and 10 literature reviews. The majority of searches were performed in May-August 2014. In March 2015, a search update was made using Web of Science and Google Scholar.</w:t>
      </w:r>
      <w:r w:rsidR="003F62DF">
        <w:rPr>
          <w:iCs/>
          <w:sz w:val="20"/>
          <w:szCs w:val="20"/>
        </w:rPr>
        <w:t xml:space="preserve"> </w:t>
      </w:r>
      <w:r>
        <w:rPr>
          <w:iCs/>
          <w:sz w:val="20"/>
          <w:szCs w:val="20"/>
        </w:rPr>
        <w:t xml:space="preserve">About one third of the studies covered by the map reported on effects of </w:t>
      </w:r>
      <w:r w:rsidRPr="004F6082">
        <w:rPr>
          <w:iCs/>
          <w:sz w:val="20"/>
          <w:szCs w:val="20"/>
        </w:rPr>
        <w:t>prescribed burning or creation/addition of dead wood</w:t>
      </w:r>
      <w:r>
        <w:rPr>
          <w:iCs/>
          <w:sz w:val="20"/>
          <w:szCs w:val="20"/>
        </w:rPr>
        <w:t xml:space="preserve"> and were therefore potentially relevant to this review. </w:t>
      </w:r>
    </w:p>
    <w:p w14:paraId="775A273B" w14:textId="77777777" w:rsidR="00F112FA" w:rsidRDefault="00F112FA" w:rsidP="00F112FA">
      <w:pPr>
        <w:suppressAutoHyphens/>
        <w:autoSpaceDE w:val="0"/>
        <w:autoSpaceDN w:val="0"/>
        <w:adjustRightInd w:val="0"/>
        <w:spacing w:after="240" w:line="360" w:lineRule="auto"/>
        <w:contextualSpacing/>
        <w:rPr>
          <w:iCs/>
          <w:sz w:val="20"/>
          <w:szCs w:val="20"/>
        </w:rPr>
      </w:pPr>
    </w:p>
    <w:p w14:paraId="7962C18C" w14:textId="77777777" w:rsidR="00F112FA" w:rsidRPr="00FE783D" w:rsidRDefault="00F112FA" w:rsidP="00F112FA">
      <w:pPr>
        <w:suppressAutoHyphens/>
        <w:autoSpaceDE w:val="0"/>
        <w:autoSpaceDN w:val="0"/>
        <w:adjustRightInd w:val="0"/>
        <w:spacing w:after="240" w:line="360" w:lineRule="auto"/>
        <w:contextualSpacing/>
        <w:rPr>
          <w:b/>
          <w:iCs/>
          <w:sz w:val="20"/>
          <w:szCs w:val="20"/>
        </w:rPr>
      </w:pPr>
    </w:p>
    <w:p w14:paraId="5CA80122" w14:textId="77777777" w:rsidR="00F112FA" w:rsidRPr="00981220" w:rsidRDefault="00F112FA" w:rsidP="00F112FA">
      <w:pPr>
        <w:suppressAutoHyphens/>
        <w:spacing w:after="240" w:line="360" w:lineRule="auto"/>
        <w:rPr>
          <w:rFonts w:cs="Georgia"/>
          <w:b/>
          <w:lang w:val="en-US"/>
        </w:rPr>
      </w:pPr>
      <w:r w:rsidRPr="00981220">
        <w:rPr>
          <w:rFonts w:cs="Georgia"/>
          <w:b/>
          <w:lang w:val="en-US"/>
        </w:rPr>
        <w:t>Search update and screening of additional literature</w:t>
      </w:r>
    </w:p>
    <w:p w14:paraId="34405722" w14:textId="06B0061C" w:rsidR="00F112FA" w:rsidRPr="00FE783D" w:rsidRDefault="00F112FA" w:rsidP="00F112FA">
      <w:pPr>
        <w:suppressAutoHyphens/>
        <w:spacing w:after="240" w:line="360" w:lineRule="auto"/>
        <w:rPr>
          <w:rFonts w:cs="Georgia"/>
          <w:sz w:val="20"/>
          <w:szCs w:val="20"/>
          <w:lang w:val="en-US"/>
        </w:rPr>
      </w:pPr>
      <w:r>
        <w:rPr>
          <w:rFonts w:cs="Georgia"/>
          <w:sz w:val="20"/>
          <w:szCs w:val="20"/>
          <w:lang w:val="en-US"/>
        </w:rPr>
        <w:t>In order t</w:t>
      </w:r>
      <w:r w:rsidRPr="00FE783D">
        <w:rPr>
          <w:rFonts w:cs="Georgia"/>
          <w:sz w:val="20"/>
          <w:szCs w:val="20"/>
          <w:lang w:val="en-US"/>
        </w:rPr>
        <w:t xml:space="preserve">o identify </w:t>
      </w:r>
      <w:r>
        <w:rPr>
          <w:rFonts w:cs="Georgia"/>
          <w:sz w:val="20"/>
          <w:szCs w:val="20"/>
          <w:lang w:val="en-US"/>
        </w:rPr>
        <w:t xml:space="preserve">more </w:t>
      </w:r>
      <w:r w:rsidRPr="00FE783D">
        <w:rPr>
          <w:rFonts w:cs="Georgia"/>
          <w:sz w:val="20"/>
          <w:szCs w:val="20"/>
          <w:lang w:val="en-US"/>
        </w:rPr>
        <w:t xml:space="preserve">recently published literature on </w:t>
      </w:r>
      <w:r>
        <w:rPr>
          <w:rFonts w:cs="Georgia"/>
          <w:sz w:val="20"/>
          <w:szCs w:val="20"/>
          <w:lang w:val="en-US"/>
        </w:rPr>
        <w:t>dead-wood manipulation</w:t>
      </w:r>
      <w:r w:rsidRPr="00FE783D">
        <w:rPr>
          <w:rFonts w:cs="Georgia"/>
          <w:sz w:val="20"/>
          <w:szCs w:val="20"/>
          <w:lang w:val="en-US"/>
        </w:rPr>
        <w:t xml:space="preserve"> that </w:t>
      </w:r>
      <w:r>
        <w:rPr>
          <w:rFonts w:cs="Georgia"/>
          <w:sz w:val="20"/>
          <w:szCs w:val="20"/>
          <w:lang w:val="en-US"/>
        </w:rPr>
        <w:t>might</w:t>
      </w:r>
      <w:r w:rsidRPr="00FE783D">
        <w:rPr>
          <w:rFonts w:cs="Georgia"/>
          <w:sz w:val="20"/>
          <w:szCs w:val="20"/>
          <w:lang w:val="en-US"/>
        </w:rPr>
        <w:t xml:space="preserve"> be relevant to this review, we perform</w:t>
      </w:r>
      <w:r>
        <w:rPr>
          <w:rFonts w:cs="Georgia"/>
          <w:sz w:val="20"/>
          <w:szCs w:val="20"/>
          <w:lang w:val="en-US"/>
        </w:rPr>
        <w:t>ed</w:t>
      </w:r>
      <w:r w:rsidRPr="00FE783D">
        <w:rPr>
          <w:rFonts w:cs="Georgia"/>
          <w:sz w:val="20"/>
          <w:szCs w:val="20"/>
          <w:lang w:val="en-US"/>
        </w:rPr>
        <w:t xml:space="preserve"> an additional search update</w:t>
      </w:r>
      <w:r w:rsidR="00725604">
        <w:rPr>
          <w:rFonts w:cs="Georgia"/>
          <w:sz w:val="20"/>
          <w:szCs w:val="20"/>
          <w:lang w:val="en-US"/>
        </w:rPr>
        <w:t xml:space="preserve"> in September-October 2016</w:t>
      </w:r>
      <w:r w:rsidRPr="00FE783D">
        <w:rPr>
          <w:rFonts w:cs="Georgia"/>
          <w:sz w:val="20"/>
          <w:szCs w:val="20"/>
          <w:lang w:val="en-US"/>
        </w:rPr>
        <w:t>, using the following subset of search terms applied for the systematic map:</w:t>
      </w:r>
    </w:p>
    <w:p w14:paraId="235B8EC4" w14:textId="77777777" w:rsidR="00F112FA" w:rsidRPr="00FE783D" w:rsidRDefault="00F112FA" w:rsidP="00F112FA">
      <w:pPr>
        <w:tabs>
          <w:tab w:val="left" w:pos="1701"/>
          <w:tab w:val="left" w:pos="2268"/>
        </w:tabs>
        <w:suppressAutoHyphens/>
        <w:spacing w:after="240" w:line="360" w:lineRule="auto"/>
        <w:rPr>
          <w:bCs/>
          <w:iCs/>
          <w:sz w:val="20"/>
          <w:szCs w:val="20"/>
          <w:lang w:val="en-US"/>
        </w:rPr>
      </w:pPr>
      <w:r w:rsidRPr="00FE783D">
        <w:rPr>
          <w:bCs/>
          <w:i/>
          <w:iCs/>
          <w:sz w:val="20"/>
          <w:szCs w:val="20"/>
          <w:lang w:val="en-US"/>
        </w:rPr>
        <w:t xml:space="preserve">Subject:  </w:t>
      </w:r>
      <w:r w:rsidRPr="00FE783D">
        <w:rPr>
          <w:bCs/>
          <w:i/>
          <w:iCs/>
          <w:sz w:val="20"/>
          <w:szCs w:val="20"/>
          <w:lang w:val="en-US"/>
        </w:rPr>
        <w:tab/>
      </w:r>
      <w:r w:rsidRPr="00FE783D">
        <w:rPr>
          <w:bCs/>
          <w:iCs/>
          <w:sz w:val="20"/>
          <w:szCs w:val="20"/>
          <w:lang w:val="en-US"/>
        </w:rPr>
        <w:t>forest*, woodland*, "wood* pasture*", "wood* meadow*"</w:t>
      </w:r>
    </w:p>
    <w:p w14:paraId="0A80BFC3" w14:textId="77777777" w:rsidR="00F112FA" w:rsidRDefault="00F112FA" w:rsidP="00F112FA">
      <w:pPr>
        <w:tabs>
          <w:tab w:val="left" w:pos="1701"/>
          <w:tab w:val="left" w:pos="2268"/>
        </w:tabs>
        <w:suppressAutoHyphens/>
        <w:spacing w:after="240" w:line="360" w:lineRule="auto"/>
        <w:rPr>
          <w:bCs/>
          <w:iCs/>
          <w:sz w:val="20"/>
          <w:szCs w:val="20"/>
          <w:lang w:val="en-US"/>
        </w:rPr>
      </w:pPr>
      <w:r w:rsidRPr="00FE783D">
        <w:rPr>
          <w:bCs/>
          <w:i/>
          <w:iCs/>
          <w:sz w:val="20"/>
          <w:szCs w:val="20"/>
          <w:lang w:val="en-US"/>
        </w:rPr>
        <w:t>Forest type:</w:t>
      </w:r>
      <w:r w:rsidRPr="00FE783D">
        <w:rPr>
          <w:bCs/>
          <w:iCs/>
          <w:sz w:val="20"/>
          <w:szCs w:val="20"/>
          <w:lang w:val="en-US"/>
        </w:rPr>
        <w:tab/>
        <w:t xml:space="preserve">boreal, boreonemoral, hemiboreal, nemoral, temperate, conifer*, deciduous, </w:t>
      </w:r>
      <w:r w:rsidRPr="00FE783D">
        <w:rPr>
          <w:bCs/>
          <w:iCs/>
          <w:sz w:val="20"/>
          <w:szCs w:val="20"/>
          <w:lang w:val="en-US"/>
        </w:rPr>
        <w:br/>
      </w:r>
      <w:r w:rsidRPr="00FE783D">
        <w:rPr>
          <w:bCs/>
          <w:iCs/>
          <w:sz w:val="20"/>
          <w:szCs w:val="20"/>
          <w:lang w:val="en-US"/>
        </w:rPr>
        <w:tab/>
        <w:t>broadlea*, "mixed forest", spruce, "Scots pine", birch, aspen, beech, "</w:t>
      </w:r>
      <w:r w:rsidRPr="00FE783D">
        <w:rPr>
          <w:bCs/>
          <w:i/>
          <w:iCs/>
          <w:sz w:val="20"/>
          <w:szCs w:val="20"/>
          <w:lang w:val="en-US"/>
        </w:rPr>
        <w:t xml:space="preserve">Quercus </w:t>
      </w:r>
      <w:r w:rsidRPr="00FE783D">
        <w:rPr>
          <w:bCs/>
          <w:i/>
          <w:iCs/>
          <w:sz w:val="20"/>
          <w:szCs w:val="20"/>
          <w:lang w:val="en-US"/>
        </w:rPr>
        <w:br/>
      </w:r>
      <w:r w:rsidRPr="00FE783D">
        <w:rPr>
          <w:bCs/>
          <w:i/>
          <w:iCs/>
          <w:sz w:val="20"/>
          <w:szCs w:val="20"/>
          <w:lang w:val="en-US"/>
        </w:rPr>
        <w:tab/>
        <w:t>robur</w:t>
      </w:r>
      <w:r w:rsidRPr="00FE783D">
        <w:rPr>
          <w:bCs/>
          <w:iCs/>
          <w:sz w:val="20"/>
          <w:szCs w:val="20"/>
          <w:lang w:val="en-US"/>
        </w:rPr>
        <w:t>", Swed*</w:t>
      </w:r>
    </w:p>
    <w:p w14:paraId="0849450E" w14:textId="77777777" w:rsidR="00F112FA" w:rsidRDefault="00F112FA" w:rsidP="00F112FA">
      <w:pPr>
        <w:tabs>
          <w:tab w:val="left" w:pos="1701"/>
          <w:tab w:val="left" w:pos="2268"/>
        </w:tabs>
        <w:spacing w:after="240" w:line="360" w:lineRule="auto"/>
        <w:ind w:left="1695" w:hanging="1695"/>
        <w:rPr>
          <w:bCs/>
          <w:iCs/>
          <w:sz w:val="20"/>
          <w:szCs w:val="20"/>
          <w:lang w:val="en-US"/>
        </w:rPr>
      </w:pPr>
      <w:r w:rsidRPr="00FE783D">
        <w:rPr>
          <w:bCs/>
          <w:i/>
          <w:iCs/>
          <w:sz w:val="20"/>
          <w:szCs w:val="20"/>
          <w:lang w:val="en-US"/>
        </w:rPr>
        <w:lastRenderedPageBreak/>
        <w:t>Intervention:</w:t>
      </w:r>
      <w:r w:rsidRPr="00FE783D">
        <w:rPr>
          <w:bCs/>
          <w:iCs/>
          <w:sz w:val="20"/>
          <w:szCs w:val="20"/>
          <w:lang w:val="en-US"/>
        </w:rPr>
        <w:tab/>
      </w:r>
      <w:r w:rsidRPr="00311D1F">
        <w:rPr>
          <w:bCs/>
          <w:iCs/>
          <w:sz w:val="20"/>
          <w:szCs w:val="20"/>
          <w:lang w:val="en-US"/>
        </w:rPr>
        <w:t>conserv*</w:t>
      </w:r>
      <w:r>
        <w:rPr>
          <w:bCs/>
          <w:iCs/>
          <w:sz w:val="20"/>
          <w:szCs w:val="20"/>
          <w:lang w:val="en-US"/>
        </w:rPr>
        <w:t>,</w:t>
      </w:r>
      <w:r w:rsidRPr="00311D1F">
        <w:rPr>
          <w:bCs/>
          <w:iCs/>
          <w:sz w:val="20"/>
          <w:szCs w:val="20"/>
          <w:lang w:val="en-US"/>
        </w:rPr>
        <w:t xml:space="preserve"> restor*</w:t>
      </w:r>
      <w:r>
        <w:rPr>
          <w:bCs/>
          <w:iCs/>
          <w:sz w:val="20"/>
          <w:szCs w:val="20"/>
          <w:lang w:val="en-US"/>
        </w:rPr>
        <w:t>,</w:t>
      </w:r>
      <w:r w:rsidRPr="00311D1F">
        <w:rPr>
          <w:bCs/>
          <w:iCs/>
          <w:sz w:val="20"/>
          <w:szCs w:val="20"/>
          <w:lang w:val="en-US"/>
        </w:rPr>
        <w:t xml:space="preserve"> rehabilitat*</w:t>
      </w:r>
      <w:r>
        <w:rPr>
          <w:bCs/>
          <w:iCs/>
          <w:sz w:val="20"/>
          <w:szCs w:val="20"/>
          <w:lang w:val="en-US"/>
        </w:rPr>
        <w:t xml:space="preserve">, </w:t>
      </w:r>
      <w:r w:rsidRPr="00311D1F">
        <w:rPr>
          <w:bCs/>
          <w:iCs/>
          <w:sz w:val="20"/>
          <w:szCs w:val="20"/>
          <w:lang w:val="en-US"/>
        </w:rPr>
        <w:t>"</w:t>
      </w:r>
      <w:r>
        <w:rPr>
          <w:bCs/>
          <w:iCs/>
          <w:sz w:val="20"/>
          <w:szCs w:val="20"/>
          <w:lang w:val="en-US"/>
        </w:rPr>
        <w:t>active management</w:t>
      </w:r>
      <w:r w:rsidRPr="00311D1F">
        <w:rPr>
          <w:bCs/>
          <w:iCs/>
          <w:sz w:val="20"/>
          <w:szCs w:val="20"/>
          <w:lang w:val="en-US"/>
        </w:rPr>
        <w:t>"</w:t>
      </w:r>
      <w:r>
        <w:rPr>
          <w:bCs/>
          <w:iCs/>
          <w:sz w:val="20"/>
          <w:szCs w:val="20"/>
          <w:lang w:val="en-US"/>
        </w:rPr>
        <w:t xml:space="preserve">, (prescribed OR control* OR experiment*) AND (burn* OR fire*), </w:t>
      </w:r>
      <w:r w:rsidRPr="00311D1F">
        <w:rPr>
          <w:bCs/>
          <w:iCs/>
          <w:sz w:val="20"/>
          <w:szCs w:val="20"/>
          <w:lang w:val="en-US"/>
        </w:rPr>
        <w:t>girdl</w:t>
      </w:r>
      <w:r>
        <w:rPr>
          <w:bCs/>
          <w:iCs/>
          <w:sz w:val="20"/>
          <w:szCs w:val="20"/>
          <w:lang w:val="en-US"/>
        </w:rPr>
        <w:t>*</w:t>
      </w:r>
    </w:p>
    <w:p w14:paraId="7DEAD9D0" w14:textId="77777777" w:rsidR="00F112FA" w:rsidRPr="00FE783D" w:rsidRDefault="00F112FA" w:rsidP="00F112FA">
      <w:pPr>
        <w:tabs>
          <w:tab w:val="left" w:pos="1701"/>
          <w:tab w:val="left" w:pos="2268"/>
        </w:tabs>
        <w:spacing w:after="240" w:line="360" w:lineRule="auto"/>
        <w:ind w:left="1695" w:hanging="1695"/>
        <w:rPr>
          <w:sz w:val="20"/>
          <w:szCs w:val="20"/>
          <w:lang w:val="en-US"/>
        </w:rPr>
      </w:pPr>
      <w:r w:rsidRPr="00FE783D">
        <w:rPr>
          <w:bCs/>
          <w:i/>
          <w:iCs/>
          <w:sz w:val="20"/>
          <w:szCs w:val="20"/>
          <w:lang w:val="en-US"/>
        </w:rPr>
        <w:t>Outcomes:</w:t>
      </w:r>
      <w:r w:rsidRPr="00484B34">
        <w:rPr>
          <w:bCs/>
          <w:iCs/>
          <w:sz w:val="20"/>
          <w:szCs w:val="20"/>
          <w:lang w:val="en-US"/>
        </w:rPr>
        <w:t xml:space="preserve"> </w:t>
      </w:r>
      <w:r>
        <w:rPr>
          <w:bCs/>
          <w:iCs/>
          <w:sz w:val="20"/>
          <w:szCs w:val="20"/>
          <w:lang w:val="en-US"/>
        </w:rPr>
        <w:tab/>
      </w:r>
      <w:r w:rsidRPr="00311D1F">
        <w:rPr>
          <w:bCs/>
          <w:iCs/>
          <w:sz w:val="20"/>
          <w:szCs w:val="20"/>
          <w:lang w:val="en-US"/>
        </w:rPr>
        <w:t>*diversity</w:t>
      </w:r>
      <w:r>
        <w:rPr>
          <w:bCs/>
          <w:iCs/>
          <w:sz w:val="20"/>
          <w:szCs w:val="20"/>
          <w:lang w:val="en-US"/>
        </w:rPr>
        <w:t>,</w:t>
      </w:r>
      <w:r w:rsidRPr="00311D1F">
        <w:rPr>
          <w:bCs/>
          <w:iCs/>
          <w:sz w:val="20"/>
          <w:szCs w:val="20"/>
          <w:lang w:val="en-US"/>
        </w:rPr>
        <w:t xml:space="preserve"> species</w:t>
      </w:r>
      <w:r>
        <w:rPr>
          <w:bCs/>
          <w:iCs/>
          <w:sz w:val="20"/>
          <w:szCs w:val="20"/>
          <w:lang w:val="en-US"/>
        </w:rPr>
        <w:t xml:space="preserve"> AND (richness OR focal OR target OR keystone OR umbrella </w:t>
      </w:r>
      <w:r>
        <w:rPr>
          <w:bCs/>
          <w:iCs/>
          <w:sz w:val="20"/>
          <w:szCs w:val="20"/>
          <w:lang w:val="en-US"/>
        </w:rPr>
        <w:br/>
      </w:r>
      <w:r>
        <w:rPr>
          <w:bCs/>
          <w:iCs/>
          <w:sz w:val="20"/>
          <w:szCs w:val="20"/>
          <w:lang w:val="en-US"/>
        </w:rPr>
        <w:tab/>
        <w:t>OR red-list* OR threatened OR endangered OR rare),</w:t>
      </w:r>
      <w:r w:rsidRPr="00311D1F">
        <w:rPr>
          <w:bCs/>
          <w:iCs/>
          <w:sz w:val="20"/>
          <w:szCs w:val="20"/>
          <w:lang w:val="en-US"/>
        </w:rPr>
        <w:t xml:space="preserve"> "</w:t>
      </w:r>
      <w:r>
        <w:rPr>
          <w:bCs/>
          <w:iCs/>
          <w:sz w:val="20"/>
          <w:szCs w:val="20"/>
          <w:lang w:val="en-US"/>
        </w:rPr>
        <w:t>species density</w:t>
      </w:r>
      <w:r w:rsidRPr="00311D1F">
        <w:rPr>
          <w:bCs/>
          <w:iCs/>
          <w:sz w:val="20"/>
          <w:szCs w:val="20"/>
          <w:lang w:val="en-US"/>
        </w:rPr>
        <w:t>"</w:t>
      </w:r>
      <w:r>
        <w:rPr>
          <w:bCs/>
          <w:iCs/>
          <w:sz w:val="20"/>
          <w:szCs w:val="20"/>
          <w:lang w:val="en-US"/>
        </w:rPr>
        <w:t xml:space="preserve">, </w:t>
      </w:r>
      <w:r w:rsidRPr="00311D1F">
        <w:rPr>
          <w:bCs/>
          <w:iCs/>
          <w:sz w:val="20"/>
          <w:szCs w:val="20"/>
          <w:lang w:val="en-US"/>
        </w:rPr>
        <w:t>"</w:t>
      </w:r>
      <w:r>
        <w:rPr>
          <w:bCs/>
          <w:iCs/>
          <w:sz w:val="20"/>
          <w:szCs w:val="20"/>
          <w:lang w:val="en-US"/>
        </w:rPr>
        <w:t xml:space="preserve">number </w:t>
      </w:r>
      <w:r>
        <w:rPr>
          <w:bCs/>
          <w:iCs/>
          <w:sz w:val="20"/>
          <w:szCs w:val="20"/>
          <w:lang w:val="en-US"/>
        </w:rPr>
        <w:br/>
      </w:r>
      <w:r>
        <w:rPr>
          <w:bCs/>
          <w:iCs/>
          <w:sz w:val="20"/>
          <w:szCs w:val="20"/>
          <w:lang w:val="en-US"/>
        </w:rPr>
        <w:tab/>
        <w:t>of species</w:t>
      </w:r>
      <w:r w:rsidRPr="00311D1F">
        <w:rPr>
          <w:bCs/>
          <w:iCs/>
          <w:sz w:val="20"/>
          <w:szCs w:val="20"/>
          <w:lang w:val="en-US"/>
        </w:rPr>
        <w:t>"</w:t>
      </w:r>
      <w:r>
        <w:rPr>
          <w:bCs/>
          <w:iCs/>
          <w:sz w:val="20"/>
          <w:szCs w:val="20"/>
          <w:lang w:val="en-US"/>
        </w:rPr>
        <w:t xml:space="preserve">, indicator*, </w:t>
      </w:r>
      <w:r w:rsidRPr="00311D1F">
        <w:rPr>
          <w:bCs/>
          <w:iCs/>
          <w:sz w:val="20"/>
          <w:szCs w:val="20"/>
          <w:lang w:val="en-US"/>
        </w:rPr>
        <w:t>abundan</w:t>
      </w:r>
      <w:r>
        <w:rPr>
          <w:bCs/>
          <w:iCs/>
          <w:sz w:val="20"/>
          <w:szCs w:val="20"/>
          <w:lang w:val="en-US"/>
        </w:rPr>
        <w:t>ce,</w:t>
      </w:r>
      <w:r w:rsidRPr="00311D1F">
        <w:rPr>
          <w:bCs/>
          <w:iCs/>
          <w:sz w:val="20"/>
          <w:szCs w:val="20"/>
          <w:lang w:val="en-US"/>
        </w:rPr>
        <w:t xml:space="preserve"> "dead</w:t>
      </w:r>
      <w:r>
        <w:rPr>
          <w:bCs/>
          <w:iCs/>
          <w:sz w:val="20"/>
          <w:szCs w:val="20"/>
          <w:lang w:val="en-US"/>
        </w:rPr>
        <w:t xml:space="preserve"> </w:t>
      </w:r>
      <w:r w:rsidRPr="00311D1F">
        <w:rPr>
          <w:bCs/>
          <w:iCs/>
          <w:sz w:val="20"/>
          <w:szCs w:val="20"/>
          <w:lang w:val="en-US"/>
        </w:rPr>
        <w:t>wood"</w:t>
      </w:r>
      <w:r>
        <w:rPr>
          <w:bCs/>
          <w:iCs/>
          <w:sz w:val="20"/>
          <w:szCs w:val="20"/>
          <w:lang w:val="en-US"/>
        </w:rPr>
        <w:t>,</w:t>
      </w:r>
      <w:r w:rsidRPr="00311D1F">
        <w:rPr>
          <w:bCs/>
          <w:iCs/>
          <w:sz w:val="20"/>
          <w:szCs w:val="20"/>
          <w:lang w:val="en-US"/>
        </w:rPr>
        <w:t xml:space="preserve"> "wood</w:t>
      </w:r>
      <w:r>
        <w:rPr>
          <w:bCs/>
          <w:iCs/>
          <w:sz w:val="20"/>
          <w:szCs w:val="20"/>
          <w:lang w:val="en-US"/>
        </w:rPr>
        <w:t xml:space="preserve">y debris", "woody material", </w:t>
      </w:r>
      <w:r>
        <w:rPr>
          <w:bCs/>
          <w:iCs/>
          <w:sz w:val="20"/>
          <w:szCs w:val="20"/>
          <w:lang w:val="en-US"/>
        </w:rPr>
        <w:br/>
      </w:r>
      <w:r>
        <w:rPr>
          <w:bCs/>
          <w:iCs/>
          <w:sz w:val="20"/>
          <w:szCs w:val="20"/>
          <w:lang w:val="en-US"/>
        </w:rPr>
        <w:tab/>
        <w:t>habitat*</w:t>
      </w:r>
    </w:p>
    <w:p w14:paraId="35B2F574" w14:textId="77777777" w:rsidR="00F112FA" w:rsidRPr="00FE783D" w:rsidRDefault="00F112FA" w:rsidP="00F112FA">
      <w:pPr>
        <w:suppressAutoHyphens/>
        <w:spacing w:after="240" w:line="360" w:lineRule="auto"/>
        <w:rPr>
          <w:sz w:val="20"/>
          <w:szCs w:val="20"/>
          <w:lang w:val="en-US"/>
        </w:rPr>
      </w:pPr>
      <w:r w:rsidRPr="00FE783D">
        <w:rPr>
          <w:sz w:val="20"/>
          <w:szCs w:val="20"/>
          <w:lang w:val="en-US"/>
        </w:rPr>
        <w:t>The terms within each categor</w:t>
      </w:r>
      <w:r>
        <w:rPr>
          <w:sz w:val="20"/>
          <w:szCs w:val="20"/>
          <w:lang w:val="en-US"/>
        </w:rPr>
        <w:t>y</w:t>
      </w:r>
      <w:r w:rsidRPr="00FE783D">
        <w:rPr>
          <w:sz w:val="20"/>
          <w:szCs w:val="20"/>
          <w:lang w:val="en-US"/>
        </w:rPr>
        <w:t xml:space="preserve"> </w:t>
      </w:r>
      <w:r>
        <w:rPr>
          <w:sz w:val="20"/>
          <w:szCs w:val="20"/>
          <w:lang w:val="en-US"/>
        </w:rPr>
        <w:t>(</w:t>
      </w:r>
      <w:r w:rsidRPr="00FE783D">
        <w:rPr>
          <w:sz w:val="20"/>
          <w:szCs w:val="20"/>
          <w:lang w:val="en-US"/>
        </w:rPr>
        <w:t>‘subject’, ‘forest type’, ‘intervention’ and ‘outcomes’</w:t>
      </w:r>
      <w:r>
        <w:rPr>
          <w:sz w:val="20"/>
          <w:szCs w:val="20"/>
          <w:lang w:val="en-US"/>
        </w:rPr>
        <w:t>)</w:t>
      </w:r>
      <w:r w:rsidRPr="00FE783D">
        <w:rPr>
          <w:sz w:val="20"/>
          <w:szCs w:val="20"/>
          <w:lang w:val="en-US"/>
        </w:rPr>
        <w:t xml:space="preserve"> w</w:t>
      </w:r>
      <w:r>
        <w:rPr>
          <w:sz w:val="20"/>
          <w:szCs w:val="20"/>
          <w:lang w:val="en-US"/>
        </w:rPr>
        <w:t>er</w:t>
      </w:r>
      <w:r w:rsidRPr="00FE783D">
        <w:rPr>
          <w:sz w:val="20"/>
          <w:szCs w:val="20"/>
          <w:lang w:val="en-US"/>
        </w:rPr>
        <w:t xml:space="preserve">e combined using the Boolean operator ‘OR’. The four categories </w:t>
      </w:r>
      <w:r>
        <w:rPr>
          <w:sz w:val="20"/>
          <w:szCs w:val="20"/>
          <w:lang w:val="en-US"/>
        </w:rPr>
        <w:t>were</w:t>
      </w:r>
      <w:r w:rsidRPr="00FE783D">
        <w:rPr>
          <w:sz w:val="20"/>
          <w:szCs w:val="20"/>
          <w:lang w:val="en-US"/>
        </w:rPr>
        <w:t xml:space="preserve"> then combined using the Boolean operator ‘AND’. An asterisk (*) is a ‘wildcard’ that represents any group of characters, including no character.</w:t>
      </w:r>
    </w:p>
    <w:p w14:paraId="2D7F2468" w14:textId="4E795CF8" w:rsidR="00F112FA" w:rsidRPr="00FE783D" w:rsidRDefault="00F112FA" w:rsidP="00F112FA">
      <w:pPr>
        <w:suppressAutoHyphens/>
        <w:spacing w:after="240" w:line="360" w:lineRule="auto"/>
        <w:rPr>
          <w:bCs/>
          <w:iCs/>
          <w:sz w:val="20"/>
          <w:szCs w:val="20"/>
          <w:lang w:val="en-US"/>
        </w:rPr>
      </w:pPr>
      <w:r w:rsidRPr="00FE783D">
        <w:rPr>
          <w:bCs/>
          <w:iCs/>
          <w:sz w:val="20"/>
          <w:szCs w:val="20"/>
          <w:lang w:val="en-US"/>
        </w:rPr>
        <w:t xml:space="preserve">Searches for literature published in 2014 or later </w:t>
      </w:r>
      <w:r>
        <w:rPr>
          <w:bCs/>
          <w:iCs/>
          <w:sz w:val="20"/>
          <w:szCs w:val="20"/>
          <w:lang w:val="en-US"/>
        </w:rPr>
        <w:t>were</w:t>
      </w:r>
      <w:r w:rsidRPr="00FE783D">
        <w:rPr>
          <w:bCs/>
          <w:iCs/>
          <w:sz w:val="20"/>
          <w:szCs w:val="20"/>
          <w:lang w:val="en-US"/>
        </w:rPr>
        <w:t xml:space="preserve"> made in Web of Science and Google Scholar. In the latter case, the first 200 hits (</w:t>
      </w:r>
      <w:r w:rsidR="002A6E45">
        <w:rPr>
          <w:bCs/>
          <w:iCs/>
          <w:sz w:val="20"/>
          <w:szCs w:val="20"/>
          <w:lang w:val="en-US"/>
        </w:rPr>
        <w:t>sorted by</w:t>
      </w:r>
      <w:r w:rsidRPr="00FE783D">
        <w:rPr>
          <w:bCs/>
          <w:iCs/>
          <w:sz w:val="20"/>
          <w:szCs w:val="20"/>
          <w:lang w:val="en-US"/>
        </w:rPr>
        <w:t xml:space="preserve"> relevance) </w:t>
      </w:r>
      <w:r>
        <w:rPr>
          <w:bCs/>
          <w:iCs/>
          <w:sz w:val="20"/>
          <w:szCs w:val="20"/>
          <w:lang w:val="en-US"/>
        </w:rPr>
        <w:t>were</w:t>
      </w:r>
      <w:r w:rsidRPr="00FE783D">
        <w:rPr>
          <w:bCs/>
          <w:iCs/>
          <w:sz w:val="20"/>
          <w:szCs w:val="20"/>
          <w:lang w:val="en-US"/>
        </w:rPr>
        <w:t xml:space="preserve"> examined for appropriate data. No language or document type restrictions w</w:t>
      </w:r>
      <w:r>
        <w:rPr>
          <w:bCs/>
          <w:iCs/>
          <w:sz w:val="20"/>
          <w:szCs w:val="20"/>
          <w:lang w:val="en-US"/>
        </w:rPr>
        <w:t>ere</w:t>
      </w:r>
      <w:r w:rsidRPr="00FE783D">
        <w:rPr>
          <w:bCs/>
          <w:iCs/>
          <w:sz w:val="20"/>
          <w:szCs w:val="20"/>
          <w:lang w:val="en-US"/>
        </w:rPr>
        <w:t xml:space="preserve"> applied.</w:t>
      </w:r>
    </w:p>
    <w:p w14:paraId="01A46547" w14:textId="77777777" w:rsidR="00F112FA" w:rsidRPr="00FE783D" w:rsidRDefault="00F112FA" w:rsidP="00F112FA">
      <w:pPr>
        <w:suppressAutoHyphens/>
        <w:spacing w:after="240" w:line="360" w:lineRule="auto"/>
        <w:rPr>
          <w:rFonts w:eastAsia="Times New Roman" w:cs="Times New Roman"/>
          <w:sz w:val="20"/>
          <w:szCs w:val="20"/>
          <w:lang w:val="en-US"/>
        </w:rPr>
      </w:pPr>
      <w:r w:rsidRPr="00FE783D">
        <w:rPr>
          <w:rFonts w:eastAsia="Times New Roman" w:cs="Times New Roman"/>
          <w:sz w:val="20"/>
          <w:szCs w:val="20"/>
          <w:lang w:val="en-US"/>
        </w:rPr>
        <w:t>Articles w</w:t>
      </w:r>
      <w:r>
        <w:rPr>
          <w:rFonts w:eastAsia="Times New Roman" w:cs="Times New Roman"/>
          <w:sz w:val="20"/>
          <w:szCs w:val="20"/>
          <w:lang w:val="en-US"/>
        </w:rPr>
        <w:t>ere</w:t>
      </w:r>
      <w:r w:rsidRPr="00FE783D">
        <w:rPr>
          <w:rFonts w:eastAsia="Times New Roman" w:cs="Times New Roman"/>
          <w:sz w:val="20"/>
          <w:szCs w:val="20"/>
          <w:lang w:val="en-US"/>
        </w:rPr>
        <w:t xml:space="preserve"> evaluated for inclusion at three successive levels. First, they w</w:t>
      </w:r>
      <w:r>
        <w:rPr>
          <w:rFonts w:eastAsia="Times New Roman" w:cs="Times New Roman"/>
          <w:sz w:val="20"/>
          <w:szCs w:val="20"/>
          <w:lang w:val="en-US"/>
        </w:rPr>
        <w:t>ere</w:t>
      </w:r>
      <w:r w:rsidRPr="00FE783D">
        <w:rPr>
          <w:rFonts w:eastAsia="Times New Roman" w:cs="Times New Roman"/>
          <w:sz w:val="20"/>
          <w:szCs w:val="20"/>
          <w:lang w:val="en-US"/>
        </w:rPr>
        <w:t xml:space="preserve"> assessed by title. Next, each article found to be potentially relevant on the basis of title w</w:t>
      </w:r>
      <w:r>
        <w:rPr>
          <w:rFonts w:eastAsia="Times New Roman" w:cs="Times New Roman"/>
          <w:sz w:val="20"/>
          <w:szCs w:val="20"/>
          <w:lang w:val="en-US"/>
        </w:rPr>
        <w:t>as</w:t>
      </w:r>
      <w:r w:rsidRPr="00FE783D">
        <w:rPr>
          <w:rFonts w:eastAsia="Times New Roman" w:cs="Times New Roman"/>
          <w:sz w:val="20"/>
          <w:szCs w:val="20"/>
          <w:lang w:val="en-US"/>
        </w:rPr>
        <w:t xml:space="preserve"> judged for inclusion on the basis of abstract. Finally, each article found to be potentially relevant on the basis of abstract w</w:t>
      </w:r>
      <w:r>
        <w:rPr>
          <w:rFonts w:eastAsia="Times New Roman" w:cs="Times New Roman"/>
          <w:sz w:val="20"/>
          <w:szCs w:val="20"/>
          <w:lang w:val="en-US"/>
        </w:rPr>
        <w:t>as</w:t>
      </w:r>
      <w:r w:rsidRPr="00FE783D">
        <w:rPr>
          <w:rFonts w:eastAsia="Times New Roman" w:cs="Times New Roman"/>
          <w:sz w:val="20"/>
          <w:szCs w:val="20"/>
          <w:lang w:val="en-US"/>
        </w:rPr>
        <w:t xml:space="preserve"> judged for inclusion based on the full text. At all stages of this screening process, the reviewer tend</w:t>
      </w:r>
      <w:r>
        <w:rPr>
          <w:rFonts w:eastAsia="Times New Roman" w:cs="Times New Roman"/>
          <w:sz w:val="20"/>
          <w:szCs w:val="20"/>
          <w:lang w:val="en-US"/>
        </w:rPr>
        <w:t>ed</w:t>
      </w:r>
      <w:r w:rsidRPr="00FE783D">
        <w:rPr>
          <w:rFonts w:eastAsia="Times New Roman" w:cs="Times New Roman"/>
          <w:sz w:val="20"/>
          <w:szCs w:val="20"/>
          <w:lang w:val="en-US"/>
        </w:rPr>
        <w:t xml:space="preserve"> towards inclusion in cases of uncertainty. Final decisions on whether to include doubtful cases w</w:t>
      </w:r>
      <w:r>
        <w:rPr>
          <w:rFonts w:eastAsia="Times New Roman" w:cs="Times New Roman"/>
          <w:sz w:val="20"/>
          <w:szCs w:val="20"/>
          <w:lang w:val="en-US"/>
        </w:rPr>
        <w:t>ere</w:t>
      </w:r>
      <w:r w:rsidRPr="00FE783D">
        <w:rPr>
          <w:rFonts w:eastAsia="Times New Roman" w:cs="Times New Roman"/>
          <w:sz w:val="20"/>
          <w:szCs w:val="20"/>
          <w:lang w:val="en-US"/>
        </w:rPr>
        <w:t xml:space="preserve"> taken by the review team as a whole.</w:t>
      </w:r>
    </w:p>
    <w:p w14:paraId="1ACE10D0" w14:textId="6EF00F79" w:rsidR="00F112FA" w:rsidRDefault="00F112FA" w:rsidP="00F112FA">
      <w:pPr>
        <w:suppressAutoHyphens/>
        <w:spacing w:after="240" w:line="360" w:lineRule="auto"/>
        <w:rPr>
          <w:bCs/>
          <w:iCs/>
          <w:sz w:val="20"/>
          <w:szCs w:val="20"/>
          <w:lang w:val="en-US"/>
        </w:rPr>
      </w:pPr>
      <w:r>
        <w:rPr>
          <w:bCs/>
          <w:iCs/>
          <w:sz w:val="20"/>
          <w:szCs w:val="20"/>
          <w:lang w:val="en-US"/>
        </w:rPr>
        <w:t>S</w:t>
      </w:r>
      <w:r w:rsidRPr="00FE783D">
        <w:rPr>
          <w:bCs/>
          <w:iCs/>
          <w:sz w:val="20"/>
          <w:szCs w:val="20"/>
          <w:lang w:val="en-US"/>
        </w:rPr>
        <w:t xml:space="preserve">tudies rejected on the basis of full-text assessment </w:t>
      </w:r>
      <w:r>
        <w:rPr>
          <w:bCs/>
          <w:iCs/>
          <w:sz w:val="20"/>
          <w:szCs w:val="20"/>
          <w:lang w:val="en-US"/>
        </w:rPr>
        <w:t xml:space="preserve">are listed </w:t>
      </w:r>
      <w:r w:rsidRPr="00FE783D">
        <w:rPr>
          <w:bCs/>
          <w:iCs/>
          <w:sz w:val="20"/>
          <w:szCs w:val="20"/>
          <w:lang w:val="en-US"/>
        </w:rPr>
        <w:t xml:space="preserve">in </w:t>
      </w:r>
      <w:r w:rsidRPr="00725604">
        <w:rPr>
          <w:bCs/>
          <w:iCs/>
          <w:sz w:val="20"/>
          <w:szCs w:val="20"/>
          <w:lang w:val="en-US"/>
        </w:rPr>
        <w:t>A</w:t>
      </w:r>
      <w:r w:rsidR="000776A5">
        <w:rPr>
          <w:bCs/>
          <w:iCs/>
          <w:sz w:val="20"/>
          <w:szCs w:val="20"/>
          <w:lang w:val="en-US"/>
        </w:rPr>
        <w:t xml:space="preserve">ppendix </w:t>
      </w:r>
      <w:r w:rsidR="00272FBE">
        <w:rPr>
          <w:bCs/>
          <w:iCs/>
          <w:sz w:val="20"/>
          <w:szCs w:val="20"/>
          <w:lang w:val="en-US"/>
        </w:rPr>
        <w:t>4</w:t>
      </w:r>
      <w:r w:rsidRPr="00FE783D">
        <w:rPr>
          <w:bCs/>
          <w:iCs/>
          <w:sz w:val="20"/>
          <w:szCs w:val="20"/>
          <w:lang w:val="en-US"/>
        </w:rPr>
        <w:t xml:space="preserve"> together with the reasons for exclusion.</w:t>
      </w:r>
      <w:r>
        <w:rPr>
          <w:bCs/>
          <w:iCs/>
          <w:sz w:val="20"/>
          <w:szCs w:val="20"/>
          <w:lang w:val="en-US"/>
        </w:rPr>
        <w:br/>
      </w:r>
    </w:p>
    <w:p w14:paraId="6E67C1FE" w14:textId="77777777" w:rsidR="00F112FA" w:rsidRPr="00981220" w:rsidRDefault="00F112FA" w:rsidP="00F112FA">
      <w:pPr>
        <w:suppressAutoHyphens/>
        <w:spacing w:after="240" w:line="360" w:lineRule="auto"/>
        <w:rPr>
          <w:b/>
          <w:bCs/>
          <w:iCs/>
          <w:lang w:val="en-US"/>
        </w:rPr>
      </w:pPr>
      <w:r w:rsidRPr="00981220">
        <w:rPr>
          <w:b/>
          <w:bCs/>
          <w:iCs/>
          <w:lang w:val="en-US"/>
        </w:rPr>
        <w:t>Study inclusion criteria</w:t>
      </w:r>
    </w:p>
    <w:p w14:paraId="1D8A2F17" w14:textId="77777777" w:rsidR="00F112FA" w:rsidRPr="00FE783D" w:rsidRDefault="00F112FA" w:rsidP="00F112FA">
      <w:pPr>
        <w:suppressAutoHyphens/>
        <w:spacing w:after="240" w:line="360" w:lineRule="auto"/>
        <w:rPr>
          <w:bCs/>
          <w:iCs/>
          <w:sz w:val="20"/>
          <w:szCs w:val="20"/>
          <w:lang w:val="en-US"/>
        </w:rPr>
      </w:pPr>
      <w:r>
        <w:rPr>
          <w:bCs/>
          <w:iCs/>
          <w:sz w:val="20"/>
          <w:szCs w:val="20"/>
          <w:lang w:val="en-US"/>
        </w:rPr>
        <w:t>T</w:t>
      </w:r>
      <w:r w:rsidRPr="00FE783D">
        <w:rPr>
          <w:bCs/>
          <w:iCs/>
          <w:sz w:val="20"/>
          <w:szCs w:val="20"/>
          <w:lang w:val="en-US"/>
        </w:rPr>
        <w:t xml:space="preserve">o be included, each study </w:t>
      </w:r>
      <w:r>
        <w:rPr>
          <w:bCs/>
          <w:iCs/>
          <w:sz w:val="20"/>
          <w:szCs w:val="20"/>
          <w:lang w:val="en-US"/>
        </w:rPr>
        <w:t>had to</w:t>
      </w:r>
      <w:r w:rsidRPr="00FE783D">
        <w:rPr>
          <w:bCs/>
          <w:iCs/>
          <w:sz w:val="20"/>
          <w:szCs w:val="20"/>
          <w:lang w:val="en-US"/>
        </w:rPr>
        <w:t xml:space="preserve"> pass each of the following criteria (</w:t>
      </w:r>
      <w:r>
        <w:rPr>
          <w:bCs/>
          <w:iCs/>
          <w:sz w:val="20"/>
          <w:szCs w:val="20"/>
          <w:lang w:val="en-US"/>
        </w:rPr>
        <w:t>largely based on</w:t>
      </w:r>
      <w:r w:rsidRPr="00FE783D">
        <w:rPr>
          <w:bCs/>
          <w:iCs/>
          <w:sz w:val="20"/>
          <w:szCs w:val="20"/>
          <w:lang w:val="en-US"/>
        </w:rPr>
        <w:t xml:space="preserve"> those used for the systematic map): </w:t>
      </w:r>
    </w:p>
    <w:p w14:paraId="593D4053" w14:textId="77777777" w:rsidR="00F112FA" w:rsidRPr="00FE783D" w:rsidRDefault="00F112FA" w:rsidP="00F112FA">
      <w:pPr>
        <w:suppressAutoHyphens/>
        <w:spacing w:line="360" w:lineRule="auto"/>
        <w:rPr>
          <w:bCs/>
          <w:iCs/>
          <w:sz w:val="20"/>
          <w:szCs w:val="20"/>
          <w:lang w:val="en-US"/>
        </w:rPr>
      </w:pPr>
      <w:r w:rsidRPr="00FE783D">
        <w:rPr>
          <w:b/>
          <w:bCs/>
          <w:iCs/>
          <w:sz w:val="20"/>
          <w:szCs w:val="20"/>
          <w:lang w:val="en-US"/>
        </w:rPr>
        <w:t xml:space="preserve">•  </w:t>
      </w:r>
      <w:r w:rsidRPr="00FE783D">
        <w:rPr>
          <w:bCs/>
          <w:i/>
          <w:iCs/>
          <w:sz w:val="20"/>
          <w:szCs w:val="20"/>
          <w:lang w:val="en-US"/>
        </w:rPr>
        <w:t>Relevant subjects:</w:t>
      </w:r>
      <w:r w:rsidRPr="00FE783D">
        <w:rPr>
          <w:b/>
          <w:bCs/>
          <w:iCs/>
          <w:sz w:val="20"/>
          <w:szCs w:val="20"/>
          <w:lang w:val="en-US"/>
        </w:rPr>
        <w:t xml:space="preserve">  </w:t>
      </w:r>
      <w:r w:rsidRPr="00FE783D">
        <w:rPr>
          <w:bCs/>
          <w:iCs/>
          <w:sz w:val="20"/>
          <w:szCs w:val="20"/>
          <w:lang w:val="en-US"/>
        </w:rPr>
        <w:t xml:space="preserve">Forests in the boreal or temperate vegetation zones. </w:t>
      </w:r>
    </w:p>
    <w:p w14:paraId="1DD9881F" w14:textId="77777777" w:rsidR="00F112FA" w:rsidRPr="00FE783D" w:rsidRDefault="00F112FA" w:rsidP="00F112FA">
      <w:pPr>
        <w:suppressAutoHyphens/>
        <w:spacing w:line="360" w:lineRule="auto"/>
        <w:rPr>
          <w:bCs/>
          <w:iCs/>
          <w:sz w:val="20"/>
          <w:szCs w:val="20"/>
          <w:lang w:val="en-US"/>
        </w:rPr>
      </w:pPr>
      <w:r w:rsidRPr="00FE783D">
        <w:rPr>
          <w:bCs/>
          <w:iCs/>
          <w:sz w:val="20"/>
          <w:szCs w:val="20"/>
          <w:lang w:val="en-US"/>
        </w:rPr>
        <w:t xml:space="preserve">Any habitat with a tree layer </w:t>
      </w:r>
      <w:r>
        <w:rPr>
          <w:bCs/>
          <w:iCs/>
          <w:sz w:val="20"/>
          <w:szCs w:val="20"/>
          <w:lang w:val="en-US"/>
        </w:rPr>
        <w:t>wa</w:t>
      </w:r>
      <w:r w:rsidRPr="00FE783D">
        <w:rPr>
          <w:bCs/>
          <w:iCs/>
          <w:sz w:val="20"/>
          <w:szCs w:val="20"/>
          <w:lang w:val="en-US"/>
        </w:rPr>
        <w:t xml:space="preserve">s regarded as forest, which means that studies of e.g. wooded meadows and urban woodlands </w:t>
      </w:r>
      <w:r>
        <w:rPr>
          <w:bCs/>
          <w:iCs/>
          <w:sz w:val="20"/>
          <w:szCs w:val="20"/>
          <w:lang w:val="en-US"/>
        </w:rPr>
        <w:t>could</w:t>
      </w:r>
      <w:r w:rsidRPr="00FE783D">
        <w:rPr>
          <w:bCs/>
          <w:iCs/>
          <w:sz w:val="20"/>
          <w:szCs w:val="20"/>
          <w:lang w:val="en-US"/>
        </w:rPr>
        <w:t xml:space="preserve"> be included.</w:t>
      </w:r>
    </w:p>
    <w:p w14:paraId="3D47CA2E" w14:textId="77777777" w:rsidR="00F112FA" w:rsidRPr="00FE783D" w:rsidRDefault="00F112FA" w:rsidP="00F112FA">
      <w:pPr>
        <w:suppressAutoHyphens/>
        <w:spacing w:line="360" w:lineRule="auto"/>
        <w:rPr>
          <w:bCs/>
          <w:iCs/>
          <w:sz w:val="20"/>
          <w:szCs w:val="20"/>
          <w:lang w:val="en-US"/>
        </w:rPr>
      </w:pPr>
      <w:r w:rsidRPr="00FE783D">
        <w:rPr>
          <w:bCs/>
          <w:iCs/>
          <w:sz w:val="20"/>
          <w:szCs w:val="20"/>
          <w:lang w:val="en-US"/>
        </w:rPr>
        <w:t>As an approximation of the boreal and temperate vegetation zones we use</w:t>
      </w:r>
      <w:r>
        <w:rPr>
          <w:bCs/>
          <w:iCs/>
          <w:sz w:val="20"/>
          <w:szCs w:val="20"/>
          <w:lang w:val="en-US"/>
        </w:rPr>
        <w:t>d</w:t>
      </w:r>
      <w:r w:rsidRPr="00FE783D">
        <w:rPr>
          <w:bCs/>
          <w:iCs/>
          <w:sz w:val="20"/>
          <w:szCs w:val="20"/>
          <w:lang w:val="en-US"/>
        </w:rPr>
        <w:t xml:space="preserve"> the cold Köppen-Geiger climate zones (the D zones) and some of the temperate ones (Cfb, Cfc and Csb), as defined by </w:t>
      </w:r>
      <w:r w:rsidRPr="00965F39">
        <w:rPr>
          <w:bCs/>
          <w:iCs/>
          <w:sz w:val="20"/>
          <w:szCs w:val="20"/>
          <w:lang w:val="en-US"/>
        </w:rPr>
        <w:t xml:space="preserve">Peel </w:t>
      </w:r>
      <w:r w:rsidRPr="0048670C">
        <w:rPr>
          <w:bCs/>
          <w:i/>
          <w:iCs/>
          <w:sz w:val="20"/>
          <w:szCs w:val="20"/>
          <w:lang w:val="en-US"/>
        </w:rPr>
        <w:t>et al</w:t>
      </w:r>
      <w:r w:rsidRPr="00787190">
        <w:rPr>
          <w:bCs/>
          <w:iCs/>
          <w:sz w:val="20"/>
          <w:szCs w:val="20"/>
          <w:lang w:val="en-US"/>
        </w:rPr>
        <w:t xml:space="preserve">. </w:t>
      </w:r>
      <w:r>
        <w:rPr>
          <w:bCs/>
          <w:iCs/>
          <w:sz w:val="20"/>
          <w:szCs w:val="20"/>
          <w:lang w:val="en-US"/>
        </w:rPr>
        <w:t xml:space="preserve">(2007). </w:t>
      </w:r>
      <w:r w:rsidRPr="00FE783D">
        <w:rPr>
          <w:bCs/>
          <w:iCs/>
          <w:sz w:val="20"/>
          <w:szCs w:val="20"/>
          <w:lang w:val="en-US"/>
        </w:rPr>
        <w:t xml:space="preserve">The other temperate Köppen-Geiger climate zones are often referred to as subtropical and </w:t>
      </w:r>
      <w:r>
        <w:rPr>
          <w:bCs/>
          <w:iCs/>
          <w:sz w:val="20"/>
          <w:szCs w:val="20"/>
          <w:lang w:val="en-US"/>
        </w:rPr>
        <w:t>we</w:t>
      </w:r>
      <w:r w:rsidRPr="00FE783D">
        <w:rPr>
          <w:bCs/>
          <w:iCs/>
          <w:sz w:val="20"/>
          <w:szCs w:val="20"/>
          <w:lang w:val="en-US"/>
        </w:rPr>
        <w:t xml:space="preserve">re therefore considered to fall outside the scope of this review. </w:t>
      </w:r>
    </w:p>
    <w:p w14:paraId="0624140A" w14:textId="77777777" w:rsidR="00F112FA" w:rsidRDefault="00F112FA" w:rsidP="00F112FA">
      <w:pPr>
        <w:suppressAutoHyphens/>
        <w:spacing w:after="240" w:line="360" w:lineRule="auto"/>
        <w:rPr>
          <w:bCs/>
          <w:iCs/>
          <w:sz w:val="20"/>
          <w:szCs w:val="20"/>
          <w:lang w:val="en-US"/>
        </w:rPr>
      </w:pPr>
      <w:r w:rsidRPr="00FE783D">
        <w:rPr>
          <w:bCs/>
          <w:iCs/>
          <w:sz w:val="20"/>
          <w:szCs w:val="20"/>
          <w:lang w:val="en-US"/>
        </w:rPr>
        <w:t>Nevertheless, forest stands dominated by ponderosa pine (</w:t>
      </w:r>
      <w:r w:rsidRPr="00FE783D">
        <w:rPr>
          <w:bCs/>
          <w:i/>
          <w:iCs/>
          <w:sz w:val="20"/>
          <w:szCs w:val="20"/>
          <w:lang w:val="en-US"/>
        </w:rPr>
        <w:t>Pinus ponderosa</w:t>
      </w:r>
      <w:r w:rsidRPr="00FE783D">
        <w:rPr>
          <w:bCs/>
          <w:iCs/>
          <w:sz w:val="20"/>
          <w:szCs w:val="20"/>
          <w:lang w:val="en-US"/>
        </w:rPr>
        <w:t>) w</w:t>
      </w:r>
      <w:r>
        <w:rPr>
          <w:bCs/>
          <w:iCs/>
          <w:sz w:val="20"/>
          <w:szCs w:val="20"/>
          <w:lang w:val="en-US"/>
        </w:rPr>
        <w:t>ere</w:t>
      </w:r>
      <w:r w:rsidRPr="00FE783D">
        <w:rPr>
          <w:bCs/>
          <w:iCs/>
          <w:sz w:val="20"/>
          <w:szCs w:val="20"/>
          <w:lang w:val="en-US"/>
        </w:rPr>
        <w:t xml:space="preserve"> considered as relevant even if located outside the climate zones mentioned above. These forests constitute a well-studied North American habitat type that shares several characteristics with the pine forests </w:t>
      </w:r>
      <w:r>
        <w:rPr>
          <w:bCs/>
          <w:iCs/>
          <w:sz w:val="20"/>
          <w:szCs w:val="20"/>
          <w:lang w:val="en-US"/>
        </w:rPr>
        <w:t>in boreal and temperate regions.</w:t>
      </w:r>
    </w:p>
    <w:p w14:paraId="3121887E" w14:textId="77777777" w:rsidR="00F112FA" w:rsidRPr="00FE783D" w:rsidRDefault="00F112FA" w:rsidP="00F112FA">
      <w:pPr>
        <w:suppressAutoHyphens/>
        <w:spacing w:line="360" w:lineRule="auto"/>
        <w:rPr>
          <w:bCs/>
          <w:iCs/>
          <w:sz w:val="20"/>
          <w:szCs w:val="20"/>
          <w:lang w:val="en-US"/>
        </w:rPr>
      </w:pPr>
      <w:r w:rsidRPr="00FE783D">
        <w:rPr>
          <w:b/>
          <w:bCs/>
          <w:iCs/>
          <w:sz w:val="20"/>
          <w:szCs w:val="20"/>
          <w:lang w:val="en-US"/>
        </w:rPr>
        <w:t xml:space="preserve">•  </w:t>
      </w:r>
      <w:r w:rsidRPr="00FE783D">
        <w:rPr>
          <w:bCs/>
          <w:i/>
          <w:iCs/>
          <w:sz w:val="20"/>
          <w:szCs w:val="20"/>
          <w:lang w:val="en-US"/>
        </w:rPr>
        <w:t xml:space="preserve">Relevant types of intervention: </w:t>
      </w:r>
      <w:r w:rsidRPr="00FE783D">
        <w:rPr>
          <w:b/>
          <w:bCs/>
          <w:iCs/>
          <w:sz w:val="20"/>
          <w:szCs w:val="20"/>
          <w:lang w:val="en-US"/>
        </w:rPr>
        <w:t xml:space="preserve"> </w:t>
      </w:r>
      <w:r w:rsidRPr="001E4588">
        <w:rPr>
          <w:bCs/>
          <w:iCs/>
          <w:sz w:val="20"/>
          <w:szCs w:val="20"/>
          <w:lang w:val="en-US"/>
        </w:rPr>
        <w:t>Prescribed burning</w:t>
      </w:r>
      <w:r>
        <w:rPr>
          <w:bCs/>
          <w:iCs/>
          <w:sz w:val="20"/>
          <w:szCs w:val="20"/>
          <w:lang w:val="en-US"/>
        </w:rPr>
        <w:t>,</w:t>
      </w:r>
      <w:r w:rsidRPr="001E4588">
        <w:rPr>
          <w:bCs/>
          <w:iCs/>
          <w:sz w:val="20"/>
          <w:szCs w:val="20"/>
          <w:lang w:val="en-US"/>
        </w:rPr>
        <w:t xml:space="preserve"> creation of dead wood</w:t>
      </w:r>
      <w:r>
        <w:rPr>
          <w:bCs/>
          <w:iCs/>
          <w:sz w:val="20"/>
          <w:szCs w:val="20"/>
          <w:lang w:val="en-US"/>
        </w:rPr>
        <w:t xml:space="preserve"> (e.g. through felling or girdling of trees), and addition of dead wood (from somewhere else)</w:t>
      </w:r>
      <w:r w:rsidRPr="001E4588">
        <w:rPr>
          <w:bCs/>
          <w:iCs/>
          <w:sz w:val="20"/>
          <w:szCs w:val="20"/>
          <w:lang w:val="en-US"/>
        </w:rPr>
        <w:t xml:space="preserve">. </w:t>
      </w:r>
    </w:p>
    <w:p w14:paraId="6E7E20D6" w14:textId="77777777" w:rsidR="00F112FA" w:rsidRDefault="00F112FA" w:rsidP="00F112FA">
      <w:pPr>
        <w:suppressAutoHyphens/>
        <w:spacing w:after="240" w:line="360" w:lineRule="auto"/>
        <w:rPr>
          <w:bCs/>
          <w:iCs/>
          <w:sz w:val="20"/>
          <w:szCs w:val="20"/>
          <w:lang w:val="en-US"/>
        </w:rPr>
      </w:pPr>
      <w:r w:rsidRPr="001E4588">
        <w:rPr>
          <w:bCs/>
          <w:iCs/>
          <w:sz w:val="20"/>
          <w:szCs w:val="20"/>
          <w:lang w:val="en-US"/>
        </w:rPr>
        <w:t>Studies of prescribed burning w</w:t>
      </w:r>
      <w:r>
        <w:rPr>
          <w:bCs/>
          <w:iCs/>
          <w:sz w:val="20"/>
          <w:szCs w:val="20"/>
          <w:lang w:val="en-US"/>
        </w:rPr>
        <w:t>ere</w:t>
      </w:r>
      <w:r w:rsidRPr="001E4588">
        <w:rPr>
          <w:bCs/>
          <w:iCs/>
          <w:sz w:val="20"/>
          <w:szCs w:val="20"/>
          <w:lang w:val="en-US"/>
        </w:rPr>
        <w:t xml:space="preserve"> included only if they provide</w:t>
      </w:r>
      <w:r>
        <w:rPr>
          <w:bCs/>
          <w:iCs/>
          <w:sz w:val="20"/>
          <w:szCs w:val="20"/>
          <w:lang w:val="en-US"/>
        </w:rPr>
        <w:t>d</w:t>
      </w:r>
      <w:r w:rsidRPr="001E4588">
        <w:rPr>
          <w:bCs/>
          <w:iCs/>
          <w:sz w:val="20"/>
          <w:szCs w:val="20"/>
          <w:lang w:val="en-US"/>
        </w:rPr>
        <w:t xml:space="preserve"> quantitative estimates of how amounts of dead wood changed as a result of the intervention.</w:t>
      </w:r>
    </w:p>
    <w:p w14:paraId="77BEB47D" w14:textId="77777777" w:rsidR="00F112FA" w:rsidRPr="00FE783D" w:rsidRDefault="00F112FA" w:rsidP="00F112FA">
      <w:pPr>
        <w:suppressAutoHyphens/>
        <w:spacing w:line="360" w:lineRule="auto"/>
        <w:rPr>
          <w:bCs/>
          <w:iCs/>
          <w:sz w:val="20"/>
          <w:szCs w:val="20"/>
          <w:lang w:val="en-US"/>
        </w:rPr>
      </w:pPr>
      <w:r w:rsidRPr="00FE783D">
        <w:rPr>
          <w:b/>
          <w:bCs/>
          <w:iCs/>
          <w:sz w:val="20"/>
          <w:szCs w:val="20"/>
          <w:lang w:val="en-US"/>
        </w:rPr>
        <w:t xml:space="preserve">•  </w:t>
      </w:r>
      <w:r w:rsidRPr="00FE783D">
        <w:rPr>
          <w:bCs/>
          <w:i/>
          <w:iCs/>
          <w:sz w:val="20"/>
          <w:szCs w:val="20"/>
          <w:lang w:val="en-US"/>
        </w:rPr>
        <w:t>Relevant type of comparator:</w:t>
      </w:r>
      <w:r w:rsidRPr="00FE783D">
        <w:rPr>
          <w:b/>
          <w:bCs/>
          <w:iCs/>
          <w:sz w:val="20"/>
          <w:szCs w:val="20"/>
          <w:lang w:val="en-US"/>
        </w:rPr>
        <w:t xml:space="preserve">  </w:t>
      </w:r>
      <w:r w:rsidRPr="00FE783D">
        <w:rPr>
          <w:bCs/>
          <w:iCs/>
          <w:sz w:val="20"/>
          <w:szCs w:val="20"/>
          <w:lang w:val="en-US"/>
        </w:rPr>
        <w:t xml:space="preserve">Non-intervention or alternative </w:t>
      </w:r>
      <w:r>
        <w:rPr>
          <w:bCs/>
          <w:iCs/>
          <w:sz w:val="20"/>
          <w:szCs w:val="20"/>
          <w:lang w:val="en-US"/>
        </w:rPr>
        <w:t>kinds or levels</w:t>
      </w:r>
      <w:r w:rsidRPr="00FE783D">
        <w:rPr>
          <w:bCs/>
          <w:iCs/>
          <w:sz w:val="20"/>
          <w:szCs w:val="20"/>
          <w:lang w:val="en-US"/>
        </w:rPr>
        <w:t xml:space="preserve"> of intervention. </w:t>
      </w:r>
    </w:p>
    <w:p w14:paraId="6A1F1E43" w14:textId="77777777" w:rsidR="00F112FA" w:rsidRDefault="00F112FA" w:rsidP="00F112FA">
      <w:pPr>
        <w:suppressAutoHyphens/>
        <w:spacing w:line="360" w:lineRule="auto"/>
        <w:rPr>
          <w:bCs/>
          <w:iCs/>
          <w:sz w:val="20"/>
          <w:szCs w:val="20"/>
          <w:lang w:val="en-US"/>
        </w:rPr>
      </w:pPr>
      <w:r w:rsidRPr="00FE783D">
        <w:rPr>
          <w:bCs/>
          <w:iCs/>
          <w:sz w:val="20"/>
          <w:szCs w:val="20"/>
          <w:lang w:val="en-US"/>
        </w:rPr>
        <w:t xml:space="preserve">Both temporal and spatial comparisons of how </w:t>
      </w:r>
      <w:r>
        <w:rPr>
          <w:bCs/>
          <w:iCs/>
          <w:sz w:val="20"/>
          <w:szCs w:val="20"/>
          <w:lang w:val="en-US"/>
        </w:rPr>
        <w:t>dead-wood</w:t>
      </w:r>
      <w:r w:rsidRPr="00FE783D">
        <w:rPr>
          <w:bCs/>
          <w:iCs/>
          <w:sz w:val="20"/>
          <w:szCs w:val="20"/>
          <w:lang w:val="en-US"/>
        </w:rPr>
        <w:t xml:space="preserve"> manipulation affect</w:t>
      </w:r>
      <w:r>
        <w:rPr>
          <w:bCs/>
          <w:iCs/>
          <w:sz w:val="20"/>
          <w:szCs w:val="20"/>
          <w:lang w:val="en-US"/>
        </w:rPr>
        <w:t>ed</w:t>
      </w:r>
      <w:r w:rsidRPr="00FE783D">
        <w:rPr>
          <w:bCs/>
          <w:iCs/>
          <w:sz w:val="20"/>
          <w:szCs w:val="20"/>
          <w:lang w:val="en-US"/>
        </w:rPr>
        <w:t xml:space="preserve"> </w:t>
      </w:r>
      <w:r>
        <w:rPr>
          <w:bCs/>
          <w:iCs/>
          <w:sz w:val="20"/>
          <w:szCs w:val="20"/>
          <w:lang w:val="en-US"/>
        </w:rPr>
        <w:t>the richness or abundance of forest species</w:t>
      </w:r>
      <w:r w:rsidRPr="00FE783D">
        <w:rPr>
          <w:bCs/>
          <w:iCs/>
          <w:sz w:val="20"/>
          <w:szCs w:val="20"/>
          <w:lang w:val="en-US"/>
        </w:rPr>
        <w:t xml:space="preserve"> </w:t>
      </w:r>
      <w:r>
        <w:rPr>
          <w:bCs/>
          <w:iCs/>
          <w:sz w:val="20"/>
          <w:szCs w:val="20"/>
          <w:lang w:val="en-US"/>
        </w:rPr>
        <w:t>we</w:t>
      </w:r>
      <w:r w:rsidRPr="00FE783D">
        <w:rPr>
          <w:bCs/>
          <w:iCs/>
          <w:sz w:val="20"/>
          <w:szCs w:val="20"/>
          <w:lang w:val="en-US"/>
        </w:rPr>
        <w:t>re considered to be relevant. This means that we include</w:t>
      </w:r>
      <w:r>
        <w:rPr>
          <w:bCs/>
          <w:iCs/>
          <w:sz w:val="20"/>
          <w:szCs w:val="20"/>
          <w:lang w:val="en-US"/>
        </w:rPr>
        <w:t>d</w:t>
      </w:r>
      <w:r w:rsidRPr="00FE783D">
        <w:rPr>
          <w:bCs/>
          <w:iCs/>
          <w:sz w:val="20"/>
          <w:szCs w:val="20"/>
          <w:lang w:val="en-US"/>
        </w:rPr>
        <w:t xml:space="preserve"> both ‘BA’ (Before/After) studies, i.e. comparisons of the same site prior to and following an intervention, and ‘CI’ (Control/Impact) studies, i.e. comparisons of treated and untreated sites (or sites that had been subject to different kinds of treatment). Studies combining these types of comparison, i.e. those with a ‘BACI’ (Before/After/Control/Impact) design, w</w:t>
      </w:r>
      <w:r>
        <w:rPr>
          <w:bCs/>
          <w:iCs/>
          <w:sz w:val="20"/>
          <w:szCs w:val="20"/>
          <w:lang w:val="en-US"/>
        </w:rPr>
        <w:t>ere</w:t>
      </w:r>
      <w:r w:rsidRPr="00FE783D">
        <w:rPr>
          <w:bCs/>
          <w:iCs/>
          <w:sz w:val="20"/>
          <w:szCs w:val="20"/>
          <w:lang w:val="en-US"/>
        </w:rPr>
        <w:t xml:space="preserve"> also included.</w:t>
      </w:r>
    </w:p>
    <w:p w14:paraId="46D8DE1C" w14:textId="77777777" w:rsidR="00F112FA" w:rsidRPr="004F6082" w:rsidRDefault="00F112FA" w:rsidP="00F112FA">
      <w:pPr>
        <w:suppressAutoHyphens/>
        <w:spacing w:line="360" w:lineRule="auto"/>
        <w:rPr>
          <w:bCs/>
          <w:iCs/>
          <w:sz w:val="20"/>
          <w:szCs w:val="20"/>
          <w:lang w:val="en-US"/>
        </w:rPr>
      </w:pPr>
      <w:r w:rsidRPr="004F6082">
        <w:rPr>
          <w:bCs/>
          <w:iCs/>
          <w:sz w:val="20"/>
          <w:szCs w:val="20"/>
          <w:lang w:val="en-US"/>
        </w:rPr>
        <w:t xml:space="preserve">Most CI and BACI studies that </w:t>
      </w:r>
      <w:r>
        <w:rPr>
          <w:bCs/>
          <w:iCs/>
          <w:sz w:val="20"/>
          <w:szCs w:val="20"/>
          <w:lang w:val="en-US"/>
        </w:rPr>
        <w:t>we</w:t>
      </w:r>
      <w:r w:rsidRPr="004F6082">
        <w:rPr>
          <w:bCs/>
          <w:iCs/>
          <w:sz w:val="20"/>
          <w:szCs w:val="20"/>
          <w:lang w:val="en-US"/>
        </w:rPr>
        <w:t xml:space="preserve">re relevant to the subject of this systematic </w:t>
      </w:r>
      <w:r>
        <w:rPr>
          <w:bCs/>
          <w:iCs/>
          <w:sz w:val="20"/>
          <w:szCs w:val="20"/>
          <w:lang w:val="en-US"/>
        </w:rPr>
        <w:t>review</w:t>
      </w:r>
      <w:r w:rsidRPr="004F6082">
        <w:rPr>
          <w:bCs/>
          <w:iCs/>
          <w:sz w:val="20"/>
          <w:szCs w:val="20"/>
          <w:lang w:val="en-US"/>
        </w:rPr>
        <w:t xml:space="preserve"> compare</w:t>
      </w:r>
      <w:r>
        <w:rPr>
          <w:bCs/>
          <w:iCs/>
          <w:sz w:val="20"/>
          <w:szCs w:val="20"/>
          <w:lang w:val="en-US"/>
        </w:rPr>
        <w:t>d</w:t>
      </w:r>
      <w:r w:rsidRPr="004F6082">
        <w:rPr>
          <w:bCs/>
          <w:iCs/>
          <w:sz w:val="20"/>
          <w:szCs w:val="20"/>
          <w:lang w:val="en-US"/>
        </w:rPr>
        <w:t xml:space="preserve"> different forest stands or different parts of a single stand. However, </w:t>
      </w:r>
      <w:r>
        <w:rPr>
          <w:bCs/>
          <w:iCs/>
          <w:sz w:val="20"/>
          <w:szCs w:val="20"/>
          <w:lang w:val="en-US"/>
        </w:rPr>
        <w:t xml:space="preserve">some </w:t>
      </w:r>
      <w:r w:rsidRPr="004F6082">
        <w:rPr>
          <w:bCs/>
          <w:iCs/>
          <w:sz w:val="20"/>
          <w:szCs w:val="20"/>
          <w:lang w:val="en-US"/>
        </w:rPr>
        <w:t>studies of how creation or addition of dead wood affect</w:t>
      </w:r>
      <w:r>
        <w:rPr>
          <w:bCs/>
          <w:iCs/>
          <w:sz w:val="20"/>
          <w:szCs w:val="20"/>
          <w:lang w:val="en-US"/>
        </w:rPr>
        <w:t>ed</w:t>
      </w:r>
      <w:r w:rsidRPr="004F6082">
        <w:rPr>
          <w:bCs/>
          <w:iCs/>
          <w:sz w:val="20"/>
          <w:szCs w:val="20"/>
          <w:lang w:val="en-US"/>
        </w:rPr>
        <w:t xml:space="preserve"> biodiversity </w:t>
      </w:r>
      <w:r>
        <w:rPr>
          <w:bCs/>
          <w:iCs/>
          <w:sz w:val="20"/>
          <w:szCs w:val="20"/>
          <w:lang w:val="en-US"/>
        </w:rPr>
        <w:t>were</w:t>
      </w:r>
      <w:r w:rsidRPr="004F6082">
        <w:rPr>
          <w:bCs/>
          <w:iCs/>
          <w:sz w:val="20"/>
          <w:szCs w:val="20"/>
          <w:lang w:val="en-US"/>
        </w:rPr>
        <w:t xml:space="preserve"> based on comparisons of individual trees (logs or snags) that ha</w:t>
      </w:r>
      <w:r>
        <w:rPr>
          <w:bCs/>
          <w:iCs/>
          <w:sz w:val="20"/>
          <w:szCs w:val="20"/>
          <w:lang w:val="en-US"/>
        </w:rPr>
        <w:t>d</w:t>
      </w:r>
      <w:r w:rsidRPr="004F6082">
        <w:rPr>
          <w:bCs/>
          <w:iCs/>
          <w:sz w:val="20"/>
          <w:szCs w:val="20"/>
          <w:lang w:val="en-US"/>
        </w:rPr>
        <w:t xml:space="preserve"> been subject to different treatments (e.g. girdling </w:t>
      </w:r>
      <w:r w:rsidRPr="004F6082">
        <w:rPr>
          <w:bCs/>
          <w:i/>
          <w:iCs/>
          <w:sz w:val="20"/>
          <w:szCs w:val="20"/>
          <w:lang w:val="en-US"/>
        </w:rPr>
        <w:t>vs</w:t>
      </w:r>
      <w:r w:rsidRPr="004F6082">
        <w:rPr>
          <w:bCs/>
          <w:iCs/>
          <w:sz w:val="20"/>
          <w:szCs w:val="20"/>
          <w:lang w:val="en-US"/>
        </w:rPr>
        <w:t>. other ways of killing trees), and we include</w:t>
      </w:r>
      <w:r>
        <w:rPr>
          <w:bCs/>
          <w:iCs/>
          <w:sz w:val="20"/>
          <w:szCs w:val="20"/>
          <w:lang w:val="en-US"/>
        </w:rPr>
        <w:t>d</w:t>
      </w:r>
      <w:r w:rsidRPr="004F6082">
        <w:rPr>
          <w:bCs/>
          <w:iCs/>
          <w:sz w:val="20"/>
          <w:szCs w:val="20"/>
          <w:lang w:val="en-US"/>
        </w:rPr>
        <w:t xml:space="preserve"> such comparisons as well. </w:t>
      </w:r>
      <w:r>
        <w:rPr>
          <w:bCs/>
          <w:iCs/>
          <w:sz w:val="20"/>
          <w:szCs w:val="20"/>
          <w:lang w:val="en-US"/>
        </w:rPr>
        <w:t>Hence, the review covers both tree-level and stand-level interventions.</w:t>
      </w:r>
    </w:p>
    <w:p w14:paraId="08CDB5FC" w14:textId="77777777" w:rsidR="00F112FA" w:rsidRPr="00B0313E" w:rsidRDefault="00F112FA" w:rsidP="00F112FA">
      <w:pPr>
        <w:suppressAutoHyphens/>
        <w:spacing w:line="360" w:lineRule="auto"/>
        <w:rPr>
          <w:bCs/>
          <w:iCs/>
          <w:sz w:val="20"/>
          <w:szCs w:val="20"/>
          <w:lang w:val="en-US"/>
        </w:rPr>
      </w:pPr>
      <w:r w:rsidRPr="00B0313E">
        <w:rPr>
          <w:bCs/>
          <w:iCs/>
          <w:sz w:val="20"/>
          <w:szCs w:val="20"/>
          <w:lang w:val="en-US"/>
        </w:rPr>
        <w:t>Moreover, we included dead-wood studies that did not compare effects of different kinds of intervention but were based on any of the three following types of comparison instead:</w:t>
      </w:r>
    </w:p>
    <w:p w14:paraId="56CB47E8" w14:textId="77777777" w:rsidR="00F112FA" w:rsidRPr="004F6082" w:rsidRDefault="00F112FA" w:rsidP="00F112FA">
      <w:pPr>
        <w:suppressAutoHyphens/>
        <w:spacing w:line="360" w:lineRule="auto"/>
        <w:rPr>
          <w:bCs/>
          <w:iCs/>
          <w:sz w:val="20"/>
          <w:szCs w:val="20"/>
          <w:lang w:val="en-US"/>
        </w:rPr>
      </w:pPr>
      <w:r w:rsidRPr="004F6082">
        <w:rPr>
          <w:bCs/>
          <w:iCs/>
          <w:sz w:val="20"/>
          <w:szCs w:val="20"/>
          <w:lang w:val="en-US"/>
        </w:rPr>
        <w:t xml:space="preserve">A) </w:t>
      </w:r>
      <w:r>
        <w:rPr>
          <w:bCs/>
          <w:iCs/>
          <w:sz w:val="20"/>
          <w:szCs w:val="20"/>
          <w:lang w:val="en-US"/>
        </w:rPr>
        <w:t>E</w:t>
      </w:r>
      <w:r w:rsidRPr="004F6082">
        <w:rPr>
          <w:bCs/>
          <w:iCs/>
          <w:sz w:val="20"/>
          <w:szCs w:val="20"/>
          <w:lang w:val="en-US"/>
        </w:rPr>
        <w:t>ffects of dead-wood creation/addition in different kinds of forest stands (e.g. stands of different age or stands subject to different kinds of management).</w:t>
      </w:r>
    </w:p>
    <w:p w14:paraId="4F92746F" w14:textId="77777777" w:rsidR="00F112FA" w:rsidRPr="004F6082" w:rsidRDefault="00F112FA" w:rsidP="00F112FA">
      <w:pPr>
        <w:suppressAutoHyphens/>
        <w:spacing w:line="360" w:lineRule="auto"/>
        <w:rPr>
          <w:bCs/>
          <w:iCs/>
          <w:sz w:val="20"/>
          <w:szCs w:val="20"/>
          <w:lang w:val="en-US"/>
        </w:rPr>
      </w:pPr>
      <w:r w:rsidRPr="004F6082">
        <w:rPr>
          <w:bCs/>
          <w:iCs/>
          <w:sz w:val="20"/>
          <w:szCs w:val="20"/>
          <w:lang w:val="en-US"/>
        </w:rPr>
        <w:t xml:space="preserve">B) </w:t>
      </w:r>
      <w:r>
        <w:rPr>
          <w:bCs/>
          <w:iCs/>
          <w:sz w:val="20"/>
          <w:szCs w:val="20"/>
          <w:lang w:val="en-US"/>
        </w:rPr>
        <w:t>E</w:t>
      </w:r>
      <w:r w:rsidRPr="004F6082">
        <w:rPr>
          <w:bCs/>
          <w:iCs/>
          <w:sz w:val="20"/>
          <w:szCs w:val="20"/>
          <w:lang w:val="en-US"/>
        </w:rPr>
        <w:t>ffects of creation/addition of different kinds of dead wood (e.g. wood of different species or sizes).</w:t>
      </w:r>
    </w:p>
    <w:p w14:paraId="4089A868" w14:textId="77777777" w:rsidR="00F112FA" w:rsidRPr="00FE783D" w:rsidRDefault="00F112FA" w:rsidP="00F112FA">
      <w:pPr>
        <w:suppressAutoHyphens/>
        <w:spacing w:after="240" w:line="360" w:lineRule="auto"/>
        <w:rPr>
          <w:bCs/>
          <w:iCs/>
          <w:sz w:val="20"/>
          <w:szCs w:val="20"/>
          <w:lang w:val="en-US"/>
        </w:rPr>
      </w:pPr>
      <w:r w:rsidRPr="004F6082">
        <w:rPr>
          <w:bCs/>
          <w:iCs/>
          <w:sz w:val="20"/>
          <w:szCs w:val="20"/>
          <w:lang w:val="en-US"/>
        </w:rPr>
        <w:t xml:space="preserve">C) </w:t>
      </w:r>
      <w:r>
        <w:rPr>
          <w:bCs/>
          <w:iCs/>
          <w:sz w:val="20"/>
          <w:szCs w:val="20"/>
          <w:lang w:val="en-US"/>
        </w:rPr>
        <w:t>C</w:t>
      </w:r>
      <w:r w:rsidRPr="004F6082">
        <w:rPr>
          <w:bCs/>
          <w:iCs/>
          <w:sz w:val="20"/>
          <w:szCs w:val="20"/>
          <w:lang w:val="en-US"/>
        </w:rPr>
        <w:t xml:space="preserve">reated/added </w:t>
      </w:r>
      <w:r w:rsidRPr="004F6082">
        <w:rPr>
          <w:bCs/>
          <w:i/>
          <w:iCs/>
          <w:sz w:val="20"/>
          <w:szCs w:val="20"/>
          <w:lang w:val="en-US"/>
        </w:rPr>
        <w:t>vs.</w:t>
      </w:r>
      <w:r w:rsidRPr="004F6082">
        <w:rPr>
          <w:bCs/>
          <w:iCs/>
          <w:sz w:val="20"/>
          <w:szCs w:val="20"/>
          <w:lang w:val="en-US"/>
        </w:rPr>
        <w:t xml:space="preserve"> naturally occurring dead wood.</w:t>
      </w:r>
    </w:p>
    <w:p w14:paraId="7C0E6EB3" w14:textId="77777777" w:rsidR="00F112FA" w:rsidRDefault="00F112FA" w:rsidP="00F112FA">
      <w:pPr>
        <w:suppressAutoHyphens/>
        <w:spacing w:line="360" w:lineRule="auto"/>
        <w:rPr>
          <w:sz w:val="20"/>
          <w:szCs w:val="20"/>
        </w:rPr>
      </w:pPr>
      <w:r w:rsidRPr="00FE783D">
        <w:rPr>
          <w:b/>
          <w:bCs/>
          <w:iCs/>
          <w:sz w:val="20"/>
          <w:szCs w:val="20"/>
          <w:lang w:val="en-US"/>
        </w:rPr>
        <w:t xml:space="preserve">•  </w:t>
      </w:r>
      <w:r w:rsidRPr="00FE783D">
        <w:rPr>
          <w:bCs/>
          <w:i/>
          <w:iCs/>
          <w:sz w:val="20"/>
          <w:szCs w:val="20"/>
          <w:lang w:val="en-US"/>
        </w:rPr>
        <w:t>Relevant types of outcome:</w:t>
      </w:r>
      <w:r w:rsidRPr="00FE783D">
        <w:rPr>
          <w:b/>
          <w:bCs/>
          <w:iCs/>
          <w:sz w:val="20"/>
          <w:szCs w:val="20"/>
          <w:lang w:val="en-US"/>
        </w:rPr>
        <w:t xml:space="preserve"> </w:t>
      </w:r>
    </w:p>
    <w:p w14:paraId="50B9CFD3" w14:textId="77777777" w:rsidR="00F112FA" w:rsidRDefault="00F112FA" w:rsidP="00F112FA">
      <w:pPr>
        <w:suppressAutoHyphens/>
        <w:spacing w:line="360" w:lineRule="auto"/>
        <w:rPr>
          <w:sz w:val="20"/>
          <w:szCs w:val="20"/>
        </w:rPr>
      </w:pPr>
      <w:r>
        <w:rPr>
          <w:sz w:val="20"/>
          <w:szCs w:val="20"/>
        </w:rPr>
        <w:t>In studies of creation/addition of dead wood: Measures of diversity or abundance of species other than trees, ground vegetation and soil biota.</w:t>
      </w:r>
    </w:p>
    <w:p w14:paraId="0366A2CE" w14:textId="77777777" w:rsidR="00F112FA" w:rsidRDefault="00F112FA" w:rsidP="00F112FA">
      <w:pPr>
        <w:suppressAutoHyphens/>
        <w:spacing w:after="240" w:line="360" w:lineRule="auto"/>
        <w:rPr>
          <w:sz w:val="20"/>
          <w:szCs w:val="20"/>
        </w:rPr>
      </w:pPr>
      <w:r>
        <w:rPr>
          <w:sz w:val="20"/>
          <w:szCs w:val="20"/>
        </w:rPr>
        <w:t xml:space="preserve">In studies of prescribed burning: Measures of diversity or abundance of saproxylic species </w:t>
      </w:r>
      <w:r>
        <w:rPr>
          <w:iCs/>
          <w:sz w:val="20"/>
          <w:szCs w:val="20"/>
        </w:rPr>
        <w:t>(primarily saproxylic insects, wood-inhabiting fungi, saproxylic lichens and cavity-nesting birds)</w:t>
      </w:r>
      <w:r>
        <w:rPr>
          <w:sz w:val="20"/>
          <w:szCs w:val="20"/>
        </w:rPr>
        <w:t>. However, we excluded studies of bark beetles where the occurrence of such beetles was investigated as a cause of tree mortality rather than a consequence of dead-wood changes.</w:t>
      </w:r>
    </w:p>
    <w:p w14:paraId="13806173" w14:textId="77777777" w:rsidR="00F112FA" w:rsidRPr="005C19B1" w:rsidRDefault="00F112FA" w:rsidP="00F112FA">
      <w:pPr>
        <w:suppressAutoHyphens/>
        <w:spacing w:line="360" w:lineRule="auto"/>
        <w:rPr>
          <w:rFonts w:cs="Arial"/>
          <w:color w:val="000000"/>
          <w:sz w:val="20"/>
          <w:szCs w:val="20"/>
          <w:lang w:val="en-US"/>
        </w:rPr>
      </w:pPr>
      <w:r w:rsidRPr="00FE783D">
        <w:rPr>
          <w:b/>
          <w:bCs/>
          <w:iCs/>
          <w:sz w:val="20"/>
          <w:szCs w:val="20"/>
          <w:lang w:val="en-US"/>
        </w:rPr>
        <w:t xml:space="preserve">•  </w:t>
      </w:r>
      <w:r w:rsidRPr="00FE783D">
        <w:rPr>
          <w:bCs/>
          <w:i/>
          <w:iCs/>
          <w:sz w:val="20"/>
          <w:szCs w:val="20"/>
          <w:lang w:val="en-US"/>
        </w:rPr>
        <w:t xml:space="preserve">Relevant type of study:  </w:t>
      </w:r>
      <w:r w:rsidRPr="00FE783D">
        <w:rPr>
          <w:bCs/>
          <w:iCs/>
          <w:sz w:val="20"/>
          <w:szCs w:val="20"/>
          <w:lang w:val="en-US"/>
        </w:rPr>
        <w:t xml:space="preserve">Primary field studies. </w:t>
      </w:r>
    </w:p>
    <w:p w14:paraId="3F273D7D" w14:textId="77777777" w:rsidR="00F112FA" w:rsidRDefault="00F112FA" w:rsidP="00F112FA">
      <w:pPr>
        <w:suppressAutoHyphens/>
        <w:spacing w:after="240" w:line="360" w:lineRule="auto"/>
        <w:rPr>
          <w:bCs/>
          <w:iCs/>
          <w:sz w:val="20"/>
          <w:szCs w:val="20"/>
          <w:lang w:val="en-US"/>
        </w:rPr>
      </w:pPr>
      <w:r w:rsidRPr="00FE783D">
        <w:rPr>
          <w:bCs/>
          <w:iCs/>
          <w:sz w:val="20"/>
          <w:szCs w:val="20"/>
          <w:lang w:val="en-US"/>
        </w:rPr>
        <w:t>Based on this criterion, we exclude</w:t>
      </w:r>
      <w:r>
        <w:rPr>
          <w:bCs/>
          <w:iCs/>
          <w:sz w:val="20"/>
          <w:szCs w:val="20"/>
          <w:lang w:val="en-US"/>
        </w:rPr>
        <w:t>d</w:t>
      </w:r>
      <w:r w:rsidRPr="00FE783D">
        <w:rPr>
          <w:bCs/>
          <w:iCs/>
          <w:sz w:val="20"/>
          <w:szCs w:val="20"/>
          <w:lang w:val="en-US"/>
        </w:rPr>
        <w:t xml:space="preserve"> e.g. simulation studies, review papers and policy discussions.</w:t>
      </w:r>
    </w:p>
    <w:p w14:paraId="5F6EAD8A" w14:textId="77777777" w:rsidR="00F112FA" w:rsidRDefault="00F112FA" w:rsidP="00F112FA">
      <w:pPr>
        <w:suppressAutoHyphens/>
        <w:spacing w:line="360" w:lineRule="auto"/>
        <w:rPr>
          <w:bCs/>
          <w:iCs/>
          <w:sz w:val="20"/>
          <w:szCs w:val="20"/>
          <w:lang w:val="en-US"/>
        </w:rPr>
      </w:pPr>
      <w:r w:rsidRPr="00FE783D">
        <w:rPr>
          <w:b/>
          <w:bCs/>
          <w:iCs/>
          <w:sz w:val="20"/>
          <w:szCs w:val="20"/>
          <w:lang w:val="en-US"/>
        </w:rPr>
        <w:t xml:space="preserve">•  </w:t>
      </w:r>
      <w:r w:rsidRPr="00FE783D">
        <w:rPr>
          <w:bCs/>
          <w:i/>
          <w:iCs/>
          <w:sz w:val="20"/>
          <w:szCs w:val="20"/>
          <w:lang w:val="en-US"/>
        </w:rPr>
        <w:t>Language:</w:t>
      </w:r>
      <w:r w:rsidRPr="00FE783D">
        <w:rPr>
          <w:b/>
          <w:bCs/>
          <w:iCs/>
          <w:sz w:val="20"/>
          <w:szCs w:val="20"/>
          <w:lang w:val="en-US"/>
        </w:rPr>
        <w:t xml:space="preserve">  </w:t>
      </w:r>
      <w:r w:rsidRPr="00FE783D">
        <w:rPr>
          <w:bCs/>
          <w:iCs/>
          <w:sz w:val="20"/>
          <w:szCs w:val="20"/>
          <w:lang w:val="en-US"/>
        </w:rPr>
        <w:t>Full text written in English, French, German, Danish, Norwegian, Swedish, Finnish, Estonian or Russian.</w:t>
      </w:r>
    </w:p>
    <w:p w14:paraId="34046BC3" w14:textId="77777777" w:rsidR="00F112FA" w:rsidRDefault="00F112FA" w:rsidP="00F112FA">
      <w:pPr>
        <w:suppressAutoHyphens/>
        <w:spacing w:line="360" w:lineRule="auto"/>
        <w:rPr>
          <w:bCs/>
          <w:iCs/>
          <w:sz w:val="20"/>
          <w:szCs w:val="20"/>
          <w:lang w:val="en-US"/>
        </w:rPr>
      </w:pPr>
    </w:p>
    <w:p w14:paraId="28A6EF82" w14:textId="77777777" w:rsidR="00F112FA" w:rsidRPr="00981220" w:rsidRDefault="00F112FA" w:rsidP="00F112FA">
      <w:pPr>
        <w:suppressAutoHyphens/>
        <w:spacing w:after="240" w:line="360" w:lineRule="auto"/>
        <w:rPr>
          <w:b/>
          <w:lang w:val="en-US"/>
        </w:rPr>
      </w:pPr>
      <w:r w:rsidRPr="00981220">
        <w:rPr>
          <w:b/>
          <w:lang w:val="en-US"/>
        </w:rPr>
        <w:t>Potential effect modifiers and reasons for heterogeneity</w:t>
      </w:r>
    </w:p>
    <w:p w14:paraId="273F15A3" w14:textId="0BAE907F" w:rsidR="00F112FA" w:rsidRPr="00FE783D" w:rsidRDefault="00F112FA" w:rsidP="00F112FA">
      <w:pPr>
        <w:suppressAutoHyphens/>
        <w:spacing w:after="240" w:line="360" w:lineRule="auto"/>
        <w:rPr>
          <w:bCs/>
          <w:iCs/>
          <w:sz w:val="20"/>
          <w:szCs w:val="20"/>
          <w:lang w:val="en-US"/>
        </w:rPr>
      </w:pPr>
      <w:r w:rsidRPr="00FE783D">
        <w:rPr>
          <w:bCs/>
          <w:iCs/>
          <w:sz w:val="20"/>
          <w:szCs w:val="20"/>
          <w:lang w:val="en-US"/>
        </w:rPr>
        <w:t xml:space="preserve">To the extent that data </w:t>
      </w:r>
      <w:r>
        <w:rPr>
          <w:bCs/>
          <w:iCs/>
          <w:sz w:val="20"/>
          <w:szCs w:val="20"/>
          <w:lang w:val="en-US"/>
        </w:rPr>
        <w:t>we</w:t>
      </w:r>
      <w:r w:rsidRPr="00FE783D">
        <w:rPr>
          <w:bCs/>
          <w:iCs/>
          <w:sz w:val="20"/>
          <w:szCs w:val="20"/>
          <w:lang w:val="en-US"/>
        </w:rPr>
        <w:t>re available, the following potential effect modifiers w</w:t>
      </w:r>
      <w:r>
        <w:rPr>
          <w:bCs/>
          <w:iCs/>
          <w:sz w:val="20"/>
          <w:szCs w:val="20"/>
          <w:lang w:val="en-US"/>
        </w:rPr>
        <w:t>ere</w:t>
      </w:r>
      <w:r w:rsidRPr="00FE783D">
        <w:rPr>
          <w:bCs/>
          <w:iCs/>
          <w:sz w:val="20"/>
          <w:szCs w:val="20"/>
          <w:lang w:val="en-US"/>
        </w:rPr>
        <w:t xml:space="preserve"> considered and recorded for all studies included in th</w:t>
      </w:r>
      <w:r w:rsidR="005C22EB">
        <w:rPr>
          <w:bCs/>
          <w:iCs/>
          <w:sz w:val="20"/>
          <w:szCs w:val="20"/>
          <w:lang w:val="en-US"/>
        </w:rPr>
        <w:t>e</w:t>
      </w:r>
      <w:r w:rsidRPr="00FE783D">
        <w:rPr>
          <w:bCs/>
          <w:iCs/>
          <w:sz w:val="20"/>
          <w:szCs w:val="20"/>
          <w:lang w:val="en-US"/>
        </w:rPr>
        <w:t xml:space="preserve"> review:</w:t>
      </w:r>
    </w:p>
    <w:p w14:paraId="3A2DC5AA" w14:textId="3859201B" w:rsidR="00F112FA" w:rsidRDefault="00F112FA" w:rsidP="00F112FA">
      <w:pPr>
        <w:suppressAutoHyphens/>
        <w:spacing w:after="240" w:line="360" w:lineRule="auto"/>
        <w:rPr>
          <w:bCs/>
          <w:iCs/>
          <w:sz w:val="20"/>
          <w:szCs w:val="20"/>
          <w:lang w:val="en-US"/>
        </w:rPr>
      </w:pPr>
      <w:r w:rsidRPr="00FE783D">
        <w:rPr>
          <w:bCs/>
          <w:iCs/>
          <w:sz w:val="20"/>
          <w:szCs w:val="20"/>
          <w:lang w:val="en-US"/>
        </w:rPr>
        <w:t>Geographical coordinates</w:t>
      </w:r>
      <w:r w:rsidRPr="00FE783D">
        <w:rPr>
          <w:bCs/>
          <w:iCs/>
          <w:sz w:val="20"/>
          <w:szCs w:val="20"/>
          <w:lang w:val="en-US"/>
        </w:rPr>
        <w:br/>
        <w:t>Altitude</w:t>
      </w:r>
      <w:r w:rsidRPr="00FE783D">
        <w:rPr>
          <w:bCs/>
          <w:iCs/>
          <w:sz w:val="20"/>
          <w:szCs w:val="20"/>
          <w:lang w:val="en-US"/>
        </w:rPr>
        <w:br/>
        <w:t>Climate</w:t>
      </w:r>
      <w:r>
        <w:rPr>
          <w:bCs/>
          <w:iCs/>
          <w:sz w:val="20"/>
          <w:szCs w:val="20"/>
          <w:lang w:val="en-US"/>
        </w:rPr>
        <w:t xml:space="preserve"> </w:t>
      </w:r>
      <w:r w:rsidR="003F62DF">
        <w:rPr>
          <w:bCs/>
          <w:iCs/>
          <w:sz w:val="20"/>
          <w:szCs w:val="20"/>
          <w:lang w:val="en-US"/>
        </w:rPr>
        <w:t>(mean annual temperature and precipitation)</w:t>
      </w:r>
      <w:r w:rsidRPr="00FE783D">
        <w:rPr>
          <w:bCs/>
          <w:iCs/>
          <w:sz w:val="20"/>
          <w:szCs w:val="20"/>
          <w:lang w:val="en-US"/>
        </w:rPr>
        <w:br/>
        <w:t>Mean age of forest stand</w:t>
      </w:r>
      <w:r>
        <w:rPr>
          <w:bCs/>
          <w:iCs/>
          <w:sz w:val="20"/>
          <w:szCs w:val="20"/>
          <w:lang w:val="en-US"/>
        </w:rPr>
        <w:br/>
        <w:t>Forest type (coniferous/mixed/broadleaf)</w:t>
      </w:r>
      <w:r w:rsidRPr="00FE783D">
        <w:rPr>
          <w:bCs/>
          <w:iCs/>
          <w:sz w:val="20"/>
          <w:szCs w:val="20"/>
          <w:lang w:val="en-US"/>
        </w:rPr>
        <w:br/>
        <w:t>Dominant tree species</w:t>
      </w:r>
      <w:r w:rsidRPr="00FE783D">
        <w:rPr>
          <w:bCs/>
          <w:iCs/>
          <w:sz w:val="20"/>
          <w:szCs w:val="20"/>
          <w:lang w:val="en-US"/>
        </w:rPr>
        <w:br/>
        <w:t>Forest density (e.g. basal area or overstorey canopy cover)</w:t>
      </w:r>
      <w:r w:rsidRPr="00FE783D">
        <w:rPr>
          <w:bCs/>
          <w:iCs/>
          <w:sz w:val="20"/>
          <w:szCs w:val="20"/>
          <w:lang w:val="en-US"/>
        </w:rPr>
        <w:br/>
        <w:t>Type</w:t>
      </w:r>
      <w:r>
        <w:rPr>
          <w:bCs/>
          <w:iCs/>
          <w:sz w:val="20"/>
          <w:szCs w:val="20"/>
          <w:lang w:val="en-US"/>
        </w:rPr>
        <w:t xml:space="preserve"> of intervention (prescribed burning or various forms of creation or addition of dead wood)</w:t>
      </w:r>
      <w:r>
        <w:rPr>
          <w:bCs/>
          <w:iCs/>
          <w:sz w:val="20"/>
          <w:szCs w:val="20"/>
          <w:lang w:val="en-US"/>
        </w:rPr>
        <w:br/>
        <w:t xml:space="preserve">Species and sizes of created/added dead wood </w:t>
      </w:r>
      <w:r>
        <w:rPr>
          <w:bCs/>
          <w:iCs/>
          <w:sz w:val="20"/>
          <w:szCs w:val="20"/>
          <w:lang w:val="en-US"/>
        </w:rPr>
        <w:br/>
        <w:t>Spatial setup</w:t>
      </w:r>
      <w:r w:rsidRPr="00FE783D">
        <w:rPr>
          <w:bCs/>
          <w:iCs/>
          <w:sz w:val="20"/>
          <w:szCs w:val="20"/>
          <w:lang w:val="en-US"/>
        </w:rPr>
        <w:t xml:space="preserve"> of intervention</w:t>
      </w:r>
      <w:r>
        <w:rPr>
          <w:bCs/>
          <w:iCs/>
          <w:sz w:val="20"/>
          <w:szCs w:val="20"/>
          <w:lang w:val="en-US"/>
        </w:rPr>
        <w:br/>
        <w:t>Sampling system (e.g. number and size of plots from which data were collected)</w:t>
      </w:r>
      <w:r w:rsidRPr="00FE783D">
        <w:rPr>
          <w:bCs/>
          <w:iCs/>
          <w:sz w:val="20"/>
          <w:szCs w:val="20"/>
          <w:lang w:val="en-US"/>
        </w:rPr>
        <w:br/>
        <w:t>Time elapsed from intervention to data sampling</w:t>
      </w:r>
      <w:r w:rsidRPr="00FE783D">
        <w:rPr>
          <w:bCs/>
          <w:iCs/>
          <w:sz w:val="20"/>
          <w:szCs w:val="20"/>
          <w:lang w:val="en-US"/>
        </w:rPr>
        <w:br/>
      </w:r>
      <w:r>
        <w:rPr>
          <w:bCs/>
          <w:iCs/>
          <w:sz w:val="20"/>
          <w:szCs w:val="20"/>
          <w:lang w:val="en-US"/>
        </w:rPr>
        <w:t>Intervention strength (change of dead-wood amounts)</w:t>
      </w:r>
      <w:r>
        <w:rPr>
          <w:bCs/>
          <w:iCs/>
          <w:sz w:val="20"/>
          <w:szCs w:val="20"/>
          <w:lang w:val="en-US"/>
        </w:rPr>
        <w:br/>
      </w:r>
      <w:r w:rsidRPr="00FE783D">
        <w:rPr>
          <w:bCs/>
          <w:iCs/>
          <w:sz w:val="20"/>
          <w:szCs w:val="20"/>
          <w:lang w:val="en-US"/>
        </w:rPr>
        <w:t xml:space="preserve">Other interventions </w:t>
      </w:r>
      <w:r>
        <w:rPr>
          <w:bCs/>
          <w:iCs/>
          <w:sz w:val="20"/>
          <w:szCs w:val="20"/>
          <w:lang w:val="en-US"/>
        </w:rPr>
        <w:t xml:space="preserve">at study sites </w:t>
      </w:r>
      <w:r w:rsidRPr="00FE783D">
        <w:rPr>
          <w:bCs/>
          <w:iCs/>
          <w:sz w:val="20"/>
          <w:szCs w:val="20"/>
          <w:lang w:val="en-US"/>
        </w:rPr>
        <w:t xml:space="preserve">(harvesting, thinning, understorey removal, </w:t>
      </w:r>
      <w:r>
        <w:rPr>
          <w:bCs/>
          <w:iCs/>
          <w:sz w:val="20"/>
          <w:szCs w:val="20"/>
          <w:lang w:val="en-US"/>
        </w:rPr>
        <w:t>grazing</w:t>
      </w:r>
      <w:r w:rsidRPr="00FE783D">
        <w:rPr>
          <w:bCs/>
          <w:iCs/>
          <w:sz w:val="20"/>
          <w:szCs w:val="20"/>
          <w:lang w:val="en-US"/>
        </w:rPr>
        <w:t xml:space="preserve"> etc.)</w:t>
      </w:r>
      <w:r w:rsidRPr="00FE783D">
        <w:rPr>
          <w:bCs/>
          <w:iCs/>
          <w:sz w:val="20"/>
          <w:szCs w:val="20"/>
          <w:lang w:val="en-US"/>
        </w:rPr>
        <w:br/>
        <w:t>Landscape aspects (such as degree of isolation)</w:t>
      </w:r>
      <w:r w:rsidRPr="00FE783D">
        <w:rPr>
          <w:bCs/>
          <w:iCs/>
          <w:sz w:val="20"/>
          <w:szCs w:val="20"/>
          <w:lang w:val="en-US"/>
        </w:rPr>
        <w:br/>
        <w:t xml:space="preserve">History of land use and </w:t>
      </w:r>
      <w:r>
        <w:rPr>
          <w:bCs/>
          <w:iCs/>
          <w:sz w:val="20"/>
          <w:szCs w:val="20"/>
          <w:lang w:val="en-US"/>
        </w:rPr>
        <w:t>protection</w:t>
      </w:r>
    </w:p>
    <w:p w14:paraId="0904CE1F" w14:textId="77777777" w:rsidR="00F112FA" w:rsidRPr="00981220" w:rsidRDefault="00F112FA" w:rsidP="00F112FA">
      <w:pPr>
        <w:suppressAutoHyphens/>
        <w:spacing w:after="240" w:line="360" w:lineRule="auto"/>
        <w:rPr>
          <w:b/>
          <w:bCs/>
          <w:iCs/>
          <w:lang w:val="en-US"/>
        </w:rPr>
      </w:pPr>
      <w:r w:rsidRPr="00FE783D">
        <w:rPr>
          <w:b/>
          <w:bCs/>
          <w:iCs/>
          <w:sz w:val="20"/>
          <w:szCs w:val="20"/>
          <w:lang w:val="en-US"/>
        </w:rPr>
        <w:br/>
      </w:r>
      <w:r w:rsidRPr="00981220">
        <w:rPr>
          <w:b/>
          <w:bCs/>
          <w:iCs/>
          <w:lang w:val="en-US"/>
        </w:rPr>
        <w:t>Study quality assessment</w:t>
      </w:r>
    </w:p>
    <w:p w14:paraId="18643A0E" w14:textId="77777777" w:rsidR="00F112FA" w:rsidRPr="00FE783D" w:rsidRDefault="00F112FA" w:rsidP="00F112FA">
      <w:pPr>
        <w:suppressAutoHyphens/>
        <w:spacing w:after="240" w:line="360" w:lineRule="auto"/>
        <w:rPr>
          <w:bCs/>
          <w:iCs/>
          <w:sz w:val="20"/>
          <w:szCs w:val="20"/>
          <w:lang w:val="en-US"/>
        </w:rPr>
      </w:pPr>
      <w:r w:rsidRPr="00FE783D">
        <w:rPr>
          <w:bCs/>
          <w:iCs/>
          <w:sz w:val="20"/>
          <w:szCs w:val="20"/>
          <w:lang w:val="en-US"/>
        </w:rPr>
        <w:t>Studies that passed the relevance criteria described above w</w:t>
      </w:r>
      <w:r>
        <w:rPr>
          <w:bCs/>
          <w:iCs/>
          <w:sz w:val="20"/>
          <w:szCs w:val="20"/>
          <w:lang w:val="en-US"/>
        </w:rPr>
        <w:t>ere</w:t>
      </w:r>
      <w:r w:rsidRPr="00FE783D">
        <w:rPr>
          <w:bCs/>
          <w:iCs/>
          <w:sz w:val="20"/>
          <w:szCs w:val="20"/>
          <w:lang w:val="en-US"/>
        </w:rPr>
        <w:t xml:space="preserve"> subject to critical appraisal: Based on </w:t>
      </w:r>
      <w:r>
        <w:rPr>
          <w:bCs/>
          <w:iCs/>
          <w:sz w:val="20"/>
          <w:szCs w:val="20"/>
          <w:lang w:val="en-US"/>
        </w:rPr>
        <w:t>assessments of their clarity and susceptibility to bias, they were categorised as having high, medium or low validity (with regard to our review question).</w:t>
      </w:r>
    </w:p>
    <w:p w14:paraId="5813E6CD" w14:textId="77777777" w:rsidR="00F112FA" w:rsidRPr="00FE783D" w:rsidRDefault="00F112FA" w:rsidP="00F112FA">
      <w:pPr>
        <w:suppressAutoHyphens/>
        <w:spacing w:after="240" w:line="360" w:lineRule="auto"/>
        <w:rPr>
          <w:sz w:val="20"/>
          <w:szCs w:val="20"/>
          <w:lang w:val="en-US"/>
        </w:rPr>
      </w:pPr>
      <w:r>
        <w:rPr>
          <w:sz w:val="20"/>
          <w:szCs w:val="20"/>
          <w:lang w:val="en-US"/>
        </w:rPr>
        <w:t>A study</w:t>
      </w:r>
      <w:r w:rsidRPr="00FE783D">
        <w:rPr>
          <w:sz w:val="20"/>
          <w:szCs w:val="20"/>
          <w:lang w:val="en-US"/>
        </w:rPr>
        <w:t xml:space="preserve"> </w:t>
      </w:r>
      <w:r>
        <w:rPr>
          <w:sz w:val="20"/>
          <w:szCs w:val="20"/>
          <w:lang w:val="en-US"/>
        </w:rPr>
        <w:t>was</w:t>
      </w:r>
      <w:r w:rsidRPr="00FE783D">
        <w:rPr>
          <w:sz w:val="20"/>
          <w:szCs w:val="20"/>
          <w:lang w:val="en-US"/>
        </w:rPr>
        <w:t xml:space="preserve"> excluded from the review due to </w:t>
      </w:r>
      <w:r>
        <w:rPr>
          <w:bCs/>
          <w:iCs/>
          <w:sz w:val="20"/>
          <w:szCs w:val="20"/>
          <w:lang w:val="en-US"/>
        </w:rPr>
        <w:t>low (or unclear) validity</w:t>
      </w:r>
      <w:r w:rsidRPr="00FE783D">
        <w:rPr>
          <w:sz w:val="20"/>
          <w:szCs w:val="20"/>
          <w:lang w:val="en-US"/>
        </w:rPr>
        <w:t xml:space="preserve"> if any of the following factors appl</w:t>
      </w:r>
      <w:r>
        <w:rPr>
          <w:sz w:val="20"/>
          <w:szCs w:val="20"/>
          <w:lang w:val="en-US"/>
        </w:rPr>
        <w:t>ied</w:t>
      </w:r>
      <w:r w:rsidRPr="00FE783D">
        <w:rPr>
          <w:sz w:val="20"/>
          <w:szCs w:val="20"/>
          <w:lang w:val="en-US"/>
        </w:rPr>
        <w:t xml:space="preserve">: </w:t>
      </w:r>
    </w:p>
    <w:p w14:paraId="0E8A3DC3" w14:textId="77777777" w:rsidR="00F112FA" w:rsidRPr="00FE783D" w:rsidRDefault="00F112FA" w:rsidP="00F112FA">
      <w:pPr>
        <w:pStyle w:val="Liststycke"/>
        <w:numPr>
          <w:ilvl w:val="0"/>
          <w:numId w:val="1"/>
        </w:numPr>
        <w:suppressAutoHyphens/>
        <w:spacing w:after="240" w:line="360" w:lineRule="auto"/>
        <w:rPr>
          <w:sz w:val="20"/>
          <w:szCs w:val="20"/>
          <w:lang w:val="en-US"/>
        </w:rPr>
      </w:pPr>
      <w:r w:rsidRPr="00FE783D">
        <w:rPr>
          <w:sz w:val="20"/>
          <w:szCs w:val="20"/>
          <w:lang w:val="en-US"/>
        </w:rPr>
        <w:t>No true replication</w:t>
      </w:r>
    </w:p>
    <w:p w14:paraId="68701BE8" w14:textId="77777777" w:rsidR="00F112FA" w:rsidRPr="00FE783D" w:rsidRDefault="00F112FA" w:rsidP="00F112FA">
      <w:pPr>
        <w:pStyle w:val="Liststycke"/>
        <w:numPr>
          <w:ilvl w:val="0"/>
          <w:numId w:val="1"/>
        </w:numPr>
        <w:suppressAutoHyphens/>
        <w:spacing w:after="240" w:line="360" w:lineRule="auto"/>
        <w:rPr>
          <w:sz w:val="20"/>
          <w:szCs w:val="20"/>
          <w:lang w:val="en-US"/>
        </w:rPr>
      </w:pPr>
      <w:r w:rsidRPr="00FE783D">
        <w:rPr>
          <w:sz w:val="20"/>
          <w:szCs w:val="20"/>
          <w:lang w:val="en-US"/>
        </w:rPr>
        <w:t>Methodological description insufficient</w:t>
      </w:r>
    </w:p>
    <w:p w14:paraId="2FEB8AB8" w14:textId="77777777" w:rsidR="00F112FA" w:rsidRPr="00FE783D" w:rsidRDefault="00F112FA" w:rsidP="00F112FA">
      <w:pPr>
        <w:pStyle w:val="Liststycke"/>
        <w:numPr>
          <w:ilvl w:val="0"/>
          <w:numId w:val="1"/>
        </w:numPr>
        <w:suppressAutoHyphens/>
        <w:spacing w:after="240" w:line="360" w:lineRule="auto"/>
        <w:rPr>
          <w:sz w:val="20"/>
          <w:szCs w:val="20"/>
          <w:lang w:val="en-US"/>
        </w:rPr>
      </w:pPr>
      <w:r w:rsidRPr="00FE783D">
        <w:rPr>
          <w:sz w:val="20"/>
          <w:szCs w:val="20"/>
          <w:lang w:val="en-US"/>
        </w:rPr>
        <w:t>Intervention and comparator sites not well-matched</w:t>
      </w:r>
    </w:p>
    <w:p w14:paraId="7A357CD9" w14:textId="77777777" w:rsidR="00F112FA" w:rsidRPr="00FE783D" w:rsidRDefault="00F112FA" w:rsidP="00F112FA">
      <w:pPr>
        <w:pStyle w:val="Liststycke"/>
        <w:numPr>
          <w:ilvl w:val="0"/>
          <w:numId w:val="1"/>
        </w:numPr>
        <w:suppressAutoHyphens/>
        <w:spacing w:after="240" w:line="360" w:lineRule="auto"/>
        <w:rPr>
          <w:sz w:val="20"/>
          <w:szCs w:val="20"/>
          <w:lang w:val="en-US"/>
        </w:rPr>
      </w:pPr>
      <w:r w:rsidRPr="00FE783D">
        <w:rPr>
          <w:sz w:val="20"/>
          <w:szCs w:val="20"/>
          <w:lang w:val="en-US"/>
        </w:rPr>
        <w:t>Severely confounding factors present</w:t>
      </w:r>
    </w:p>
    <w:p w14:paraId="71038006" w14:textId="77777777" w:rsidR="00F112FA" w:rsidRPr="00FE783D" w:rsidRDefault="00F112FA" w:rsidP="00F112FA">
      <w:pPr>
        <w:pStyle w:val="Liststycke"/>
        <w:numPr>
          <w:ilvl w:val="0"/>
          <w:numId w:val="1"/>
        </w:numPr>
        <w:suppressAutoHyphens/>
        <w:spacing w:after="240" w:line="360" w:lineRule="auto"/>
        <w:rPr>
          <w:sz w:val="20"/>
          <w:szCs w:val="20"/>
          <w:lang w:val="en-US"/>
        </w:rPr>
      </w:pPr>
      <w:r w:rsidRPr="00FE783D">
        <w:rPr>
          <w:sz w:val="20"/>
          <w:szCs w:val="20"/>
          <w:lang w:val="en-US"/>
        </w:rPr>
        <w:t>Intervention data difficult to interpret</w:t>
      </w:r>
    </w:p>
    <w:p w14:paraId="2E53554D" w14:textId="77777777" w:rsidR="00F112FA" w:rsidRDefault="00F112FA" w:rsidP="00F112FA">
      <w:pPr>
        <w:pStyle w:val="Liststycke"/>
        <w:numPr>
          <w:ilvl w:val="0"/>
          <w:numId w:val="1"/>
        </w:numPr>
        <w:suppressAutoHyphens/>
        <w:spacing w:after="240" w:line="360" w:lineRule="auto"/>
        <w:rPr>
          <w:sz w:val="20"/>
          <w:szCs w:val="20"/>
          <w:lang w:val="en-US"/>
        </w:rPr>
      </w:pPr>
      <w:r w:rsidRPr="00FE783D">
        <w:rPr>
          <w:sz w:val="20"/>
          <w:szCs w:val="20"/>
          <w:lang w:val="en-US"/>
        </w:rPr>
        <w:t>Outcomes difficult to interpret</w:t>
      </w:r>
      <w:r>
        <w:rPr>
          <w:sz w:val="20"/>
          <w:szCs w:val="20"/>
          <w:lang w:val="en-US"/>
        </w:rPr>
        <w:t xml:space="preserve"> (due to poor study design and/or poor presentation or analysis of the data)</w:t>
      </w:r>
    </w:p>
    <w:p w14:paraId="4DFC2CD6" w14:textId="77777777" w:rsidR="00F112FA" w:rsidRPr="00FE783D" w:rsidRDefault="00F112FA" w:rsidP="00F112FA">
      <w:pPr>
        <w:suppressAutoHyphens/>
        <w:spacing w:after="240" w:line="360" w:lineRule="auto"/>
        <w:rPr>
          <w:sz w:val="20"/>
          <w:szCs w:val="20"/>
          <w:lang w:val="en-US"/>
        </w:rPr>
      </w:pPr>
      <w:r>
        <w:rPr>
          <w:sz w:val="20"/>
          <w:szCs w:val="20"/>
          <w:lang w:val="en-US"/>
        </w:rPr>
        <w:t xml:space="preserve">A study </w:t>
      </w:r>
      <w:r w:rsidRPr="00FE783D">
        <w:rPr>
          <w:sz w:val="20"/>
          <w:szCs w:val="20"/>
          <w:lang w:val="en-US"/>
        </w:rPr>
        <w:t xml:space="preserve">that </w:t>
      </w:r>
      <w:r>
        <w:rPr>
          <w:sz w:val="20"/>
          <w:szCs w:val="20"/>
          <w:lang w:val="en-US"/>
        </w:rPr>
        <w:t>was</w:t>
      </w:r>
      <w:r w:rsidRPr="00FE783D">
        <w:rPr>
          <w:sz w:val="20"/>
          <w:szCs w:val="20"/>
          <w:lang w:val="en-US"/>
        </w:rPr>
        <w:t xml:space="preserve"> not excluded due to low </w:t>
      </w:r>
      <w:r>
        <w:rPr>
          <w:sz w:val="20"/>
          <w:szCs w:val="20"/>
          <w:lang w:val="en-US"/>
        </w:rPr>
        <w:t>(or unclear) validity</w:t>
      </w:r>
      <w:r w:rsidRPr="00FE783D">
        <w:rPr>
          <w:sz w:val="20"/>
          <w:szCs w:val="20"/>
          <w:lang w:val="en-US"/>
        </w:rPr>
        <w:t xml:space="preserve"> </w:t>
      </w:r>
      <w:r>
        <w:rPr>
          <w:sz w:val="20"/>
          <w:szCs w:val="20"/>
          <w:lang w:val="en-US"/>
        </w:rPr>
        <w:t>was</w:t>
      </w:r>
      <w:r w:rsidRPr="00FE783D">
        <w:rPr>
          <w:sz w:val="20"/>
          <w:szCs w:val="20"/>
          <w:lang w:val="en-US"/>
        </w:rPr>
        <w:t xml:space="preserve"> considered to have medium </w:t>
      </w:r>
      <w:r>
        <w:rPr>
          <w:sz w:val="20"/>
          <w:szCs w:val="20"/>
          <w:lang w:val="en-US"/>
        </w:rPr>
        <w:t>validi</w:t>
      </w:r>
      <w:r w:rsidRPr="00FE783D">
        <w:rPr>
          <w:sz w:val="20"/>
          <w:szCs w:val="20"/>
          <w:lang w:val="en-US"/>
        </w:rPr>
        <w:t>ty if any of the following factors appl</w:t>
      </w:r>
      <w:r>
        <w:rPr>
          <w:sz w:val="20"/>
          <w:szCs w:val="20"/>
          <w:lang w:val="en-US"/>
        </w:rPr>
        <w:t>ied</w:t>
      </w:r>
      <w:r w:rsidRPr="00FE783D">
        <w:rPr>
          <w:sz w:val="20"/>
          <w:szCs w:val="20"/>
          <w:lang w:val="en-US"/>
        </w:rPr>
        <w:t xml:space="preserve">: </w:t>
      </w:r>
    </w:p>
    <w:p w14:paraId="5E50DA9E" w14:textId="77777777" w:rsidR="00F112FA" w:rsidRPr="00FE783D" w:rsidRDefault="00F112FA" w:rsidP="00F112FA">
      <w:pPr>
        <w:pStyle w:val="Liststycke"/>
        <w:numPr>
          <w:ilvl w:val="0"/>
          <w:numId w:val="2"/>
        </w:numPr>
        <w:suppressAutoHyphens/>
        <w:spacing w:after="240" w:line="360" w:lineRule="auto"/>
        <w:rPr>
          <w:sz w:val="20"/>
          <w:szCs w:val="20"/>
          <w:lang w:val="en-US"/>
        </w:rPr>
      </w:pPr>
      <w:r>
        <w:rPr>
          <w:sz w:val="20"/>
          <w:szCs w:val="20"/>
          <w:lang w:val="en-US"/>
        </w:rPr>
        <w:t>Location of s</w:t>
      </w:r>
      <w:r w:rsidRPr="00FE783D">
        <w:rPr>
          <w:sz w:val="20"/>
          <w:szCs w:val="20"/>
          <w:lang w:val="en-US"/>
        </w:rPr>
        <w:t>t</w:t>
      </w:r>
      <w:r>
        <w:rPr>
          <w:sz w:val="20"/>
          <w:szCs w:val="20"/>
          <w:lang w:val="en-US"/>
        </w:rPr>
        <w:t>udy plots potentially biased</w:t>
      </w:r>
      <w:r w:rsidRPr="00FE783D">
        <w:rPr>
          <w:sz w:val="20"/>
          <w:szCs w:val="20"/>
          <w:lang w:val="en-US"/>
        </w:rPr>
        <w:t xml:space="preserve"> </w:t>
      </w:r>
    </w:p>
    <w:p w14:paraId="5EDFC72C" w14:textId="77777777" w:rsidR="00F112FA" w:rsidRPr="00CD1943" w:rsidRDefault="00F112FA" w:rsidP="00F112FA">
      <w:pPr>
        <w:pStyle w:val="Liststycke"/>
        <w:numPr>
          <w:ilvl w:val="0"/>
          <w:numId w:val="2"/>
        </w:numPr>
        <w:suppressAutoHyphens/>
        <w:spacing w:after="240" w:line="360" w:lineRule="auto"/>
        <w:rPr>
          <w:sz w:val="20"/>
          <w:szCs w:val="20"/>
          <w:lang w:val="en-US"/>
        </w:rPr>
      </w:pPr>
      <w:r w:rsidRPr="00FE783D">
        <w:rPr>
          <w:sz w:val="20"/>
          <w:szCs w:val="20"/>
          <w:lang w:val="en-US"/>
        </w:rPr>
        <w:t>BA study (not CI or BACI)</w:t>
      </w:r>
    </w:p>
    <w:p w14:paraId="49E8D2C7" w14:textId="77777777" w:rsidR="00F112FA" w:rsidRPr="00FE783D" w:rsidRDefault="00F112FA" w:rsidP="00F112FA">
      <w:pPr>
        <w:pStyle w:val="Liststycke"/>
        <w:numPr>
          <w:ilvl w:val="0"/>
          <w:numId w:val="2"/>
        </w:numPr>
        <w:suppressAutoHyphens/>
        <w:spacing w:after="240" w:line="360" w:lineRule="auto"/>
        <w:rPr>
          <w:sz w:val="20"/>
          <w:szCs w:val="20"/>
          <w:lang w:val="en-US"/>
        </w:rPr>
      </w:pPr>
      <w:r>
        <w:rPr>
          <w:sz w:val="20"/>
          <w:szCs w:val="20"/>
          <w:lang w:val="en-US"/>
        </w:rPr>
        <w:t>Study of creation/addition of dead wood with no useful data on intervention strength (change of dead-wood amounts)</w:t>
      </w:r>
    </w:p>
    <w:p w14:paraId="03EAF670" w14:textId="77777777" w:rsidR="00F112FA" w:rsidRDefault="00F112FA" w:rsidP="00F112FA">
      <w:pPr>
        <w:suppressAutoHyphens/>
        <w:spacing w:after="240" w:line="360" w:lineRule="auto"/>
        <w:rPr>
          <w:sz w:val="20"/>
          <w:szCs w:val="20"/>
          <w:lang w:val="en-US"/>
        </w:rPr>
      </w:pPr>
      <w:r w:rsidRPr="00FE783D">
        <w:rPr>
          <w:sz w:val="20"/>
          <w:szCs w:val="20"/>
          <w:lang w:val="en-US"/>
        </w:rPr>
        <w:t>If none of the above factors appl</w:t>
      </w:r>
      <w:r>
        <w:rPr>
          <w:sz w:val="20"/>
          <w:szCs w:val="20"/>
          <w:lang w:val="en-US"/>
        </w:rPr>
        <w:t>ied</w:t>
      </w:r>
      <w:r w:rsidRPr="00FE783D">
        <w:rPr>
          <w:sz w:val="20"/>
          <w:szCs w:val="20"/>
          <w:lang w:val="en-US"/>
        </w:rPr>
        <w:t xml:space="preserve">, the study </w:t>
      </w:r>
      <w:r>
        <w:rPr>
          <w:sz w:val="20"/>
          <w:szCs w:val="20"/>
          <w:lang w:val="en-US"/>
        </w:rPr>
        <w:t>was</w:t>
      </w:r>
      <w:r w:rsidRPr="00FE783D">
        <w:rPr>
          <w:sz w:val="20"/>
          <w:szCs w:val="20"/>
          <w:lang w:val="en-US"/>
        </w:rPr>
        <w:t xml:space="preserve"> considered to have high </w:t>
      </w:r>
      <w:r>
        <w:rPr>
          <w:sz w:val="20"/>
          <w:szCs w:val="20"/>
          <w:lang w:val="en-US"/>
        </w:rPr>
        <w:t>validity</w:t>
      </w:r>
      <w:r w:rsidRPr="00FE783D">
        <w:rPr>
          <w:sz w:val="20"/>
          <w:szCs w:val="20"/>
          <w:lang w:val="en-US"/>
        </w:rPr>
        <w:t>.</w:t>
      </w:r>
    </w:p>
    <w:p w14:paraId="677E8F21" w14:textId="009FB3F3" w:rsidR="00F112FA" w:rsidRPr="00FE783D" w:rsidRDefault="00F112FA" w:rsidP="00F112FA">
      <w:pPr>
        <w:suppressAutoHyphens/>
        <w:spacing w:after="240" w:line="360" w:lineRule="auto"/>
        <w:rPr>
          <w:bCs/>
          <w:iCs/>
          <w:sz w:val="20"/>
          <w:szCs w:val="20"/>
          <w:lang w:val="en-US"/>
        </w:rPr>
      </w:pPr>
      <w:r>
        <w:rPr>
          <w:bCs/>
          <w:iCs/>
          <w:sz w:val="20"/>
          <w:szCs w:val="20"/>
          <w:lang w:val="en-US"/>
        </w:rPr>
        <w:t xml:space="preserve">All studies were assessed by at least two reviewers. In cases where the reviewers disagreed, final decisions on the critical appraisal were taken by the review team as a whole. </w:t>
      </w:r>
      <w:r w:rsidRPr="00FE783D">
        <w:rPr>
          <w:bCs/>
          <w:iCs/>
          <w:sz w:val="20"/>
          <w:szCs w:val="20"/>
          <w:lang w:val="en-US"/>
        </w:rPr>
        <w:t xml:space="preserve">A list of studies rejected on the basis of quality assessment </w:t>
      </w:r>
      <w:r>
        <w:rPr>
          <w:bCs/>
          <w:iCs/>
          <w:sz w:val="20"/>
          <w:szCs w:val="20"/>
          <w:lang w:val="en-US"/>
        </w:rPr>
        <w:t>is</w:t>
      </w:r>
      <w:r w:rsidRPr="00FE783D">
        <w:rPr>
          <w:bCs/>
          <w:iCs/>
          <w:sz w:val="20"/>
          <w:szCs w:val="20"/>
          <w:lang w:val="en-US"/>
        </w:rPr>
        <w:t xml:space="preserve"> provided in </w:t>
      </w:r>
      <w:r w:rsidR="0048670C">
        <w:rPr>
          <w:bCs/>
          <w:iCs/>
          <w:sz w:val="20"/>
          <w:szCs w:val="20"/>
          <w:lang w:val="en-US"/>
        </w:rPr>
        <w:t>Appendix 5</w:t>
      </w:r>
      <w:r w:rsidRPr="005C22EB">
        <w:rPr>
          <w:bCs/>
          <w:iCs/>
          <w:sz w:val="20"/>
          <w:szCs w:val="20"/>
          <w:lang w:val="en-US"/>
        </w:rPr>
        <w:t xml:space="preserve"> tog</w:t>
      </w:r>
      <w:r w:rsidRPr="00FE783D">
        <w:rPr>
          <w:bCs/>
          <w:iCs/>
          <w:sz w:val="20"/>
          <w:szCs w:val="20"/>
          <w:lang w:val="en-US"/>
        </w:rPr>
        <w:t>ether with the reasons for exclusion.</w:t>
      </w:r>
      <w:r w:rsidRPr="00FE783D">
        <w:rPr>
          <w:bCs/>
          <w:iCs/>
          <w:sz w:val="20"/>
          <w:szCs w:val="20"/>
          <w:lang w:val="en-US"/>
        </w:rPr>
        <w:br/>
      </w:r>
    </w:p>
    <w:p w14:paraId="7D45DB12" w14:textId="77777777" w:rsidR="00F112FA" w:rsidRPr="00981220" w:rsidRDefault="00F112FA" w:rsidP="00F112FA">
      <w:pPr>
        <w:suppressAutoHyphens/>
        <w:spacing w:after="240" w:line="360" w:lineRule="auto"/>
        <w:rPr>
          <w:b/>
          <w:bCs/>
          <w:iCs/>
          <w:lang w:val="en-US"/>
        </w:rPr>
      </w:pPr>
      <w:r w:rsidRPr="00981220">
        <w:rPr>
          <w:b/>
          <w:bCs/>
          <w:iCs/>
          <w:lang w:val="en-US"/>
        </w:rPr>
        <w:t>Data extraction strategy</w:t>
      </w:r>
    </w:p>
    <w:p w14:paraId="3EB89421" w14:textId="2CEF88F7" w:rsidR="002D6B07" w:rsidRDefault="009E7B9F" w:rsidP="00792BA7">
      <w:pPr>
        <w:suppressAutoHyphens/>
        <w:spacing w:after="240" w:line="360" w:lineRule="auto"/>
        <w:rPr>
          <w:rFonts w:eastAsia="Times New Roman" w:cs="Times New Roman"/>
          <w:sz w:val="20"/>
          <w:szCs w:val="20"/>
          <w:lang w:val="en-US"/>
        </w:rPr>
      </w:pPr>
      <w:r>
        <w:rPr>
          <w:rFonts w:eastAsia="Times New Roman" w:cs="Times New Roman"/>
          <w:sz w:val="20"/>
          <w:szCs w:val="20"/>
          <w:lang w:val="en-US"/>
        </w:rPr>
        <w:t xml:space="preserve">Where articles reported outcomes that could potentially be meta-analysed, we extracted </w:t>
      </w:r>
      <w:r w:rsidR="00F112FA" w:rsidRPr="00FE783D">
        <w:rPr>
          <w:rFonts w:eastAsia="Times New Roman" w:cs="Times New Roman"/>
          <w:sz w:val="20"/>
          <w:szCs w:val="20"/>
          <w:lang w:val="en-US"/>
        </w:rPr>
        <w:t xml:space="preserve">means, measures of variation (standard deviation, standard error, confidence intervals) and sample sizes from tables and graphs, using image analysis software </w:t>
      </w:r>
      <w:r w:rsidR="00F112FA">
        <w:rPr>
          <w:rFonts w:eastAsia="Times New Roman" w:cs="Times New Roman"/>
          <w:sz w:val="20"/>
          <w:szCs w:val="20"/>
          <w:lang w:val="en-US"/>
        </w:rPr>
        <w:t xml:space="preserve">(WebPlotDigitizer) </w:t>
      </w:r>
      <w:r w:rsidR="00F112FA" w:rsidRPr="00FE783D">
        <w:rPr>
          <w:rFonts w:eastAsia="Times New Roman" w:cs="Times New Roman"/>
          <w:sz w:val="20"/>
          <w:szCs w:val="20"/>
          <w:lang w:val="en-US"/>
        </w:rPr>
        <w:t xml:space="preserve">when necessary. </w:t>
      </w:r>
      <w:r w:rsidR="004973F3">
        <w:rPr>
          <w:rFonts w:eastAsia="Times New Roman" w:cs="Times New Roman"/>
          <w:sz w:val="20"/>
          <w:szCs w:val="20"/>
          <w:lang w:val="en-US"/>
        </w:rPr>
        <w:t xml:space="preserve">From multi-year studies, we extracted outcomes for all post-treatment years with </w:t>
      </w:r>
      <w:r>
        <w:rPr>
          <w:rFonts w:eastAsia="Times New Roman" w:cs="Times New Roman"/>
          <w:sz w:val="20"/>
          <w:szCs w:val="20"/>
          <w:lang w:val="en-US"/>
        </w:rPr>
        <w:t xml:space="preserve">relevant </w:t>
      </w:r>
      <w:r w:rsidR="004973F3">
        <w:rPr>
          <w:rFonts w:eastAsia="Times New Roman" w:cs="Times New Roman"/>
          <w:sz w:val="20"/>
          <w:szCs w:val="20"/>
          <w:lang w:val="en-US"/>
        </w:rPr>
        <w:t xml:space="preserve">data. </w:t>
      </w:r>
    </w:p>
    <w:p w14:paraId="59C09221" w14:textId="1E3A71AB" w:rsidR="00F112FA" w:rsidRDefault="00B47448" w:rsidP="00F112FA">
      <w:pPr>
        <w:suppressAutoHyphens/>
        <w:spacing w:after="240" w:line="360" w:lineRule="auto"/>
        <w:rPr>
          <w:bCs/>
          <w:iCs/>
          <w:sz w:val="20"/>
          <w:szCs w:val="20"/>
          <w:lang w:val="en-US"/>
        </w:rPr>
      </w:pPr>
      <w:r>
        <w:rPr>
          <w:bCs/>
          <w:iCs/>
          <w:sz w:val="20"/>
          <w:szCs w:val="20"/>
          <w:lang w:val="en-US"/>
        </w:rPr>
        <w:t>We focused the e</w:t>
      </w:r>
      <w:r w:rsidR="00F112FA">
        <w:rPr>
          <w:bCs/>
          <w:iCs/>
          <w:sz w:val="20"/>
          <w:szCs w:val="20"/>
          <w:lang w:val="en-US"/>
        </w:rPr>
        <w:t xml:space="preserve">xtraction </w:t>
      </w:r>
      <w:r>
        <w:rPr>
          <w:bCs/>
          <w:iCs/>
          <w:sz w:val="20"/>
          <w:szCs w:val="20"/>
          <w:lang w:val="en-US"/>
        </w:rPr>
        <w:t xml:space="preserve">of outcomes </w:t>
      </w:r>
      <w:r w:rsidR="00F112FA">
        <w:rPr>
          <w:bCs/>
          <w:iCs/>
          <w:sz w:val="20"/>
          <w:szCs w:val="20"/>
          <w:lang w:val="en-US"/>
        </w:rPr>
        <w:t xml:space="preserve">on the following </w:t>
      </w:r>
      <w:r w:rsidR="00D9021C">
        <w:rPr>
          <w:bCs/>
          <w:iCs/>
          <w:sz w:val="20"/>
          <w:szCs w:val="20"/>
          <w:lang w:val="en-US"/>
        </w:rPr>
        <w:t>response variables</w:t>
      </w:r>
      <w:r w:rsidR="005C3C11">
        <w:rPr>
          <w:bCs/>
          <w:iCs/>
          <w:sz w:val="20"/>
          <w:szCs w:val="20"/>
          <w:lang w:val="en-US"/>
        </w:rPr>
        <w:t xml:space="preserve"> (</w:t>
      </w:r>
      <w:r w:rsidR="00235FB7">
        <w:rPr>
          <w:bCs/>
          <w:iCs/>
          <w:sz w:val="20"/>
          <w:szCs w:val="20"/>
          <w:lang w:val="en-US"/>
        </w:rPr>
        <w:t xml:space="preserve">since </w:t>
      </w:r>
      <w:r w:rsidR="005C3C11">
        <w:rPr>
          <w:bCs/>
          <w:iCs/>
          <w:sz w:val="20"/>
          <w:szCs w:val="20"/>
          <w:lang w:val="en-US"/>
        </w:rPr>
        <w:t xml:space="preserve">other </w:t>
      </w:r>
      <w:r>
        <w:rPr>
          <w:bCs/>
          <w:iCs/>
          <w:sz w:val="20"/>
          <w:szCs w:val="20"/>
          <w:lang w:val="en-US"/>
        </w:rPr>
        <w:t>taxon groups</w:t>
      </w:r>
      <w:r w:rsidR="005C3C11">
        <w:rPr>
          <w:bCs/>
          <w:iCs/>
          <w:sz w:val="20"/>
          <w:szCs w:val="20"/>
          <w:lang w:val="en-US"/>
        </w:rPr>
        <w:t xml:space="preserve"> were </w:t>
      </w:r>
      <w:r w:rsidR="00235FB7">
        <w:rPr>
          <w:bCs/>
          <w:iCs/>
          <w:sz w:val="20"/>
          <w:szCs w:val="20"/>
          <w:lang w:val="en-US"/>
        </w:rPr>
        <w:t>insufficiently covered by</w:t>
      </w:r>
      <w:r w:rsidR="005C3C11">
        <w:rPr>
          <w:bCs/>
          <w:iCs/>
          <w:sz w:val="20"/>
          <w:szCs w:val="20"/>
          <w:lang w:val="en-US"/>
        </w:rPr>
        <w:t xml:space="preserve"> the included studies)</w:t>
      </w:r>
      <w:r w:rsidR="00F112FA">
        <w:rPr>
          <w:bCs/>
          <w:iCs/>
          <w:sz w:val="20"/>
          <w:szCs w:val="20"/>
          <w:lang w:val="en-US"/>
        </w:rPr>
        <w:t>:</w:t>
      </w:r>
    </w:p>
    <w:p w14:paraId="4BB2D9A6" w14:textId="77777777" w:rsidR="00F112FA" w:rsidRDefault="00F112FA" w:rsidP="00F112FA">
      <w:pPr>
        <w:pStyle w:val="Liststycke"/>
        <w:numPr>
          <w:ilvl w:val="0"/>
          <w:numId w:val="3"/>
        </w:numPr>
        <w:suppressAutoHyphens/>
        <w:spacing w:after="240" w:line="360" w:lineRule="auto"/>
        <w:rPr>
          <w:bCs/>
          <w:iCs/>
          <w:sz w:val="20"/>
          <w:szCs w:val="20"/>
          <w:lang w:val="en-US"/>
        </w:rPr>
      </w:pPr>
      <w:r w:rsidRPr="00B4693E">
        <w:rPr>
          <w:bCs/>
          <w:iCs/>
          <w:sz w:val="20"/>
          <w:szCs w:val="20"/>
          <w:lang w:val="en-US"/>
        </w:rPr>
        <w:t>Saproxylic insects – abundance and richness</w:t>
      </w:r>
    </w:p>
    <w:p w14:paraId="27549118" w14:textId="77777777" w:rsidR="00F112FA" w:rsidRPr="00533834" w:rsidRDefault="00F112FA" w:rsidP="00F112FA">
      <w:pPr>
        <w:pStyle w:val="Liststycke"/>
        <w:numPr>
          <w:ilvl w:val="0"/>
          <w:numId w:val="3"/>
        </w:numPr>
        <w:suppressAutoHyphens/>
        <w:spacing w:after="240" w:line="360" w:lineRule="auto"/>
        <w:rPr>
          <w:bCs/>
          <w:iCs/>
          <w:sz w:val="20"/>
          <w:szCs w:val="20"/>
          <w:lang w:val="en-US"/>
        </w:rPr>
      </w:pPr>
      <w:r>
        <w:rPr>
          <w:bCs/>
          <w:iCs/>
          <w:sz w:val="20"/>
          <w:szCs w:val="20"/>
          <w:lang w:val="en-US"/>
        </w:rPr>
        <w:t>Rare saproxylic insects – abundance and richness</w:t>
      </w:r>
    </w:p>
    <w:p w14:paraId="1F92F307" w14:textId="77777777" w:rsidR="00D9021C" w:rsidRDefault="00D9021C" w:rsidP="00D9021C">
      <w:pPr>
        <w:pStyle w:val="Liststycke"/>
        <w:numPr>
          <w:ilvl w:val="0"/>
          <w:numId w:val="3"/>
        </w:numPr>
        <w:suppressAutoHyphens/>
        <w:spacing w:after="240" w:line="360" w:lineRule="auto"/>
        <w:rPr>
          <w:bCs/>
          <w:iCs/>
          <w:sz w:val="20"/>
          <w:szCs w:val="20"/>
          <w:lang w:val="en-US"/>
        </w:rPr>
      </w:pPr>
      <w:r>
        <w:rPr>
          <w:bCs/>
          <w:iCs/>
          <w:sz w:val="20"/>
          <w:szCs w:val="20"/>
          <w:lang w:val="en-US"/>
        </w:rPr>
        <w:t>Saproxylic p</w:t>
      </w:r>
      <w:r w:rsidRPr="00B4693E">
        <w:rPr>
          <w:bCs/>
          <w:iCs/>
          <w:sz w:val="20"/>
          <w:szCs w:val="20"/>
          <w:lang w:val="en-US"/>
        </w:rPr>
        <w:t xml:space="preserve">est insects </w:t>
      </w:r>
      <w:r>
        <w:rPr>
          <w:bCs/>
          <w:iCs/>
          <w:sz w:val="20"/>
          <w:szCs w:val="20"/>
          <w:lang w:val="en-US"/>
        </w:rPr>
        <w:t>–</w:t>
      </w:r>
      <w:r w:rsidRPr="00B4693E">
        <w:rPr>
          <w:bCs/>
          <w:iCs/>
          <w:sz w:val="20"/>
          <w:szCs w:val="20"/>
          <w:lang w:val="en-US"/>
        </w:rPr>
        <w:t xml:space="preserve"> abundance</w:t>
      </w:r>
    </w:p>
    <w:p w14:paraId="724F0CBF" w14:textId="77777777" w:rsidR="00F112FA" w:rsidRDefault="00F112FA" w:rsidP="00F112FA">
      <w:pPr>
        <w:pStyle w:val="Liststycke"/>
        <w:numPr>
          <w:ilvl w:val="0"/>
          <w:numId w:val="3"/>
        </w:numPr>
        <w:suppressAutoHyphens/>
        <w:spacing w:after="240" w:line="360" w:lineRule="auto"/>
        <w:rPr>
          <w:bCs/>
          <w:iCs/>
          <w:sz w:val="20"/>
          <w:szCs w:val="20"/>
          <w:lang w:val="en-US"/>
        </w:rPr>
      </w:pPr>
      <w:r w:rsidRPr="00B4693E">
        <w:rPr>
          <w:bCs/>
          <w:iCs/>
          <w:sz w:val="20"/>
          <w:szCs w:val="20"/>
          <w:lang w:val="en-US"/>
        </w:rPr>
        <w:t>Ground insects – abundance and richness</w:t>
      </w:r>
    </w:p>
    <w:p w14:paraId="7653C5BE" w14:textId="77777777" w:rsidR="00D9021C" w:rsidRDefault="00D9021C" w:rsidP="00D9021C">
      <w:pPr>
        <w:pStyle w:val="Liststycke"/>
        <w:numPr>
          <w:ilvl w:val="0"/>
          <w:numId w:val="3"/>
        </w:numPr>
        <w:suppressAutoHyphens/>
        <w:spacing w:after="240" w:line="360" w:lineRule="auto"/>
        <w:rPr>
          <w:bCs/>
          <w:iCs/>
          <w:sz w:val="20"/>
          <w:szCs w:val="20"/>
          <w:lang w:val="en-US"/>
        </w:rPr>
      </w:pPr>
      <w:r>
        <w:rPr>
          <w:bCs/>
          <w:iCs/>
          <w:sz w:val="20"/>
          <w:szCs w:val="20"/>
          <w:lang w:val="en-US"/>
        </w:rPr>
        <w:t>Beetles (unspecified)</w:t>
      </w:r>
      <w:r w:rsidRPr="00B4693E">
        <w:rPr>
          <w:bCs/>
          <w:iCs/>
          <w:sz w:val="20"/>
          <w:szCs w:val="20"/>
          <w:lang w:val="en-US"/>
        </w:rPr>
        <w:t xml:space="preserve"> – abundance and richness</w:t>
      </w:r>
    </w:p>
    <w:p w14:paraId="5DA90315" w14:textId="77777777" w:rsidR="00F112FA" w:rsidRDefault="00F112FA" w:rsidP="00F112FA">
      <w:pPr>
        <w:pStyle w:val="Liststycke"/>
        <w:numPr>
          <w:ilvl w:val="0"/>
          <w:numId w:val="3"/>
        </w:numPr>
        <w:suppressAutoHyphens/>
        <w:spacing w:after="240" w:line="360" w:lineRule="auto"/>
        <w:rPr>
          <w:bCs/>
          <w:iCs/>
          <w:sz w:val="20"/>
          <w:szCs w:val="20"/>
          <w:lang w:val="en-US"/>
        </w:rPr>
      </w:pPr>
      <w:r>
        <w:rPr>
          <w:bCs/>
          <w:iCs/>
          <w:sz w:val="20"/>
          <w:szCs w:val="20"/>
          <w:lang w:val="en-US"/>
        </w:rPr>
        <w:t>Wood-inhabiting fungi – abundance and richness</w:t>
      </w:r>
    </w:p>
    <w:p w14:paraId="37E814AC" w14:textId="77777777" w:rsidR="00F112FA" w:rsidRPr="00B4693E" w:rsidRDefault="00F112FA" w:rsidP="00F112FA">
      <w:pPr>
        <w:pStyle w:val="Liststycke"/>
        <w:numPr>
          <w:ilvl w:val="0"/>
          <w:numId w:val="3"/>
        </w:numPr>
        <w:suppressAutoHyphens/>
        <w:spacing w:after="240" w:line="360" w:lineRule="auto"/>
        <w:rPr>
          <w:bCs/>
          <w:iCs/>
          <w:sz w:val="20"/>
          <w:szCs w:val="20"/>
          <w:lang w:val="en-US"/>
        </w:rPr>
      </w:pPr>
      <w:r>
        <w:rPr>
          <w:bCs/>
          <w:iCs/>
          <w:sz w:val="20"/>
          <w:szCs w:val="20"/>
          <w:lang w:val="en-US"/>
        </w:rPr>
        <w:t>Rare wood-inhabiting fungi – abundance and richness</w:t>
      </w:r>
    </w:p>
    <w:p w14:paraId="5892DBB7" w14:textId="36025C02" w:rsidR="00F112FA" w:rsidRPr="00B4693E" w:rsidRDefault="00F112FA" w:rsidP="00F112FA">
      <w:pPr>
        <w:pStyle w:val="Liststycke"/>
        <w:numPr>
          <w:ilvl w:val="0"/>
          <w:numId w:val="3"/>
        </w:numPr>
        <w:suppressAutoHyphens/>
        <w:spacing w:after="240" w:line="360" w:lineRule="auto"/>
        <w:rPr>
          <w:bCs/>
          <w:iCs/>
          <w:sz w:val="20"/>
          <w:szCs w:val="20"/>
          <w:lang w:val="en-US"/>
        </w:rPr>
      </w:pPr>
      <w:r>
        <w:rPr>
          <w:bCs/>
          <w:iCs/>
          <w:sz w:val="20"/>
          <w:szCs w:val="20"/>
          <w:lang w:val="en-US"/>
        </w:rPr>
        <w:t>Cavity-nesting birds –</w:t>
      </w:r>
      <w:r w:rsidR="00D9021C">
        <w:rPr>
          <w:bCs/>
          <w:iCs/>
          <w:sz w:val="20"/>
          <w:szCs w:val="20"/>
          <w:lang w:val="en-US"/>
        </w:rPr>
        <w:t xml:space="preserve"> </w:t>
      </w:r>
      <w:r>
        <w:rPr>
          <w:bCs/>
          <w:iCs/>
          <w:sz w:val="20"/>
          <w:szCs w:val="20"/>
          <w:lang w:val="en-US"/>
        </w:rPr>
        <w:t>abundance</w:t>
      </w:r>
    </w:p>
    <w:p w14:paraId="2E9232B4" w14:textId="150E8ACA" w:rsidR="0021108C" w:rsidRDefault="00235FB7" w:rsidP="00211F28">
      <w:pPr>
        <w:suppressAutoHyphens/>
        <w:spacing w:after="240" w:line="360" w:lineRule="auto"/>
        <w:rPr>
          <w:bCs/>
          <w:iCs/>
          <w:sz w:val="20"/>
          <w:szCs w:val="20"/>
          <w:lang w:val="en-US"/>
        </w:rPr>
      </w:pPr>
      <w:r>
        <w:rPr>
          <w:bCs/>
          <w:iCs/>
          <w:sz w:val="20"/>
          <w:szCs w:val="20"/>
          <w:lang w:val="en-US"/>
        </w:rPr>
        <w:t>Extracted a</w:t>
      </w:r>
      <w:r w:rsidR="008601FF">
        <w:rPr>
          <w:bCs/>
          <w:iCs/>
          <w:sz w:val="20"/>
          <w:szCs w:val="20"/>
          <w:lang w:val="en-US"/>
        </w:rPr>
        <w:t xml:space="preserve">bundance data included data from studies of single species as well as studies of entire communities. </w:t>
      </w:r>
      <w:r w:rsidR="007D5CF4">
        <w:rPr>
          <w:bCs/>
          <w:iCs/>
          <w:sz w:val="20"/>
          <w:szCs w:val="20"/>
          <w:lang w:val="en-US"/>
        </w:rPr>
        <w:t>Saproxylic i</w:t>
      </w:r>
      <w:r w:rsidR="00F112FA">
        <w:rPr>
          <w:bCs/>
          <w:iCs/>
          <w:sz w:val="20"/>
          <w:szCs w:val="20"/>
          <w:lang w:val="en-US"/>
        </w:rPr>
        <w:t xml:space="preserve">nsects were </w:t>
      </w:r>
      <w:r>
        <w:rPr>
          <w:bCs/>
          <w:iCs/>
          <w:sz w:val="20"/>
          <w:szCs w:val="20"/>
          <w:lang w:val="en-US"/>
        </w:rPr>
        <w:t>defined</w:t>
      </w:r>
      <w:r w:rsidR="00F112FA">
        <w:rPr>
          <w:bCs/>
          <w:iCs/>
          <w:sz w:val="20"/>
          <w:szCs w:val="20"/>
          <w:lang w:val="en-US"/>
        </w:rPr>
        <w:t xml:space="preserve"> </w:t>
      </w:r>
      <w:r w:rsidR="008601FF">
        <w:rPr>
          <w:bCs/>
          <w:iCs/>
          <w:sz w:val="20"/>
          <w:szCs w:val="20"/>
          <w:lang w:val="en-US"/>
        </w:rPr>
        <w:t xml:space="preserve">by us </w:t>
      </w:r>
      <w:r w:rsidR="00F112FA">
        <w:rPr>
          <w:bCs/>
          <w:iCs/>
          <w:sz w:val="20"/>
          <w:szCs w:val="20"/>
          <w:lang w:val="en-US"/>
        </w:rPr>
        <w:t xml:space="preserve">as pest </w:t>
      </w:r>
      <w:r w:rsidR="005C22EB">
        <w:rPr>
          <w:bCs/>
          <w:iCs/>
          <w:sz w:val="20"/>
          <w:szCs w:val="20"/>
          <w:lang w:val="en-US"/>
        </w:rPr>
        <w:t xml:space="preserve">species </w:t>
      </w:r>
      <w:r w:rsidR="007D5CF4">
        <w:rPr>
          <w:bCs/>
          <w:iCs/>
          <w:sz w:val="20"/>
          <w:szCs w:val="20"/>
          <w:lang w:val="en-US"/>
        </w:rPr>
        <w:t>(or not) following</w:t>
      </w:r>
      <w:r w:rsidR="00F112FA">
        <w:rPr>
          <w:bCs/>
          <w:iCs/>
          <w:sz w:val="20"/>
          <w:szCs w:val="20"/>
          <w:lang w:val="en-US"/>
        </w:rPr>
        <w:t xml:space="preserve"> </w:t>
      </w:r>
      <w:r w:rsidR="007D5CF4">
        <w:rPr>
          <w:bCs/>
          <w:iCs/>
          <w:sz w:val="20"/>
          <w:szCs w:val="20"/>
          <w:lang w:val="en-US"/>
        </w:rPr>
        <w:t xml:space="preserve">our </w:t>
      </w:r>
      <w:r w:rsidR="007F6D57">
        <w:rPr>
          <w:bCs/>
          <w:iCs/>
          <w:sz w:val="20"/>
          <w:szCs w:val="20"/>
          <w:lang w:val="en-US"/>
        </w:rPr>
        <w:t>classification</w:t>
      </w:r>
      <w:r w:rsidR="007D5CF4">
        <w:rPr>
          <w:bCs/>
          <w:iCs/>
          <w:sz w:val="20"/>
          <w:szCs w:val="20"/>
          <w:lang w:val="en-US"/>
        </w:rPr>
        <w:t xml:space="preserve"> in A</w:t>
      </w:r>
      <w:r w:rsidR="00880D4F">
        <w:rPr>
          <w:bCs/>
          <w:iCs/>
          <w:sz w:val="20"/>
          <w:szCs w:val="20"/>
          <w:lang w:val="en-US"/>
        </w:rPr>
        <w:t xml:space="preserve">ppendix </w:t>
      </w:r>
      <w:r w:rsidR="00272FBE">
        <w:rPr>
          <w:bCs/>
          <w:iCs/>
          <w:sz w:val="20"/>
          <w:szCs w:val="20"/>
          <w:lang w:val="en-US"/>
        </w:rPr>
        <w:t>8</w:t>
      </w:r>
      <w:r w:rsidR="007D5CF4">
        <w:rPr>
          <w:bCs/>
          <w:iCs/>
          <w:sz w:val="20"/>
          <w:szCs w:val="20"/>
          <w:lang w:val="en-US"/>
        </w:rPr>
        <w:t>.</w:t>
      </w:r>
      <w:r w:rsidR="00F112FA">
        <w:rPr>
          <w:bCs/>
          <w:iCs/>
          <w:sz w:val="20"/>
          <w:szCs w:val="20"/>
          <w:lang w:val="en-US"/>
        </w:rPr>
        <w:t xml:space="preserve"> </w:t>
      </w:r>
      <w:r w:rsidR="008601FF">
        <w:rPr>
          <w:bCs/>
          <w:iCs/>
          <w:sz w:val="20"/>
          <w:szCs w:val="20"/>
          <w:lang w:val="en-US"/>
        </w:rPr>
        <w:t>S</w:t>
      </w:r>
      <w:r w:rsidR="007D5CF4">
        <w:rPr>
          <w:bCs/>
          <w:iCs/>
          <w:sz w:val="20"/>
          <w:szCs w:val="20"/>
          <w:lang w:val="en-US"/>
        </w:rPr>
        <w:t xml:space="preserve">aproxylic insects and wood-inhabiting fungi were </w:t>
      </w:r>
      <w:r w:rsidR="008601FF">
        <w:rPr>
          <w:bCs/>
          <w:iCs/>
          <w:sz w:val="20"/>
          <w:szCs w:val="20"/>
          <w:lang w:val="en-US"/>
        </w:rPr>
        <w:t>categorised</w:t>
      </w:r>
      <w:r w:rsidR="007D5CF4">
        <w:rPr>
          <w:bCs/>
          <w:iCs/>
          <w:sz w:val="20"/>
          <w:szCs w:val="20"/>
          <w:lang w:val="en-US"/>
        </w:rPr>
        <w:t xml:space="preserve"> as </w:t>
      </w:r>
      <w:r w:rsidR="00F112FA">
        <w:rPr>
          <w:bCs/>
          <w:iCs/>
          <w:sz w:val="20"/>
          <w:szCs w:val="20"/>
          <w:lang w:val="en-US"/>
        </w:rPr>
        <w:t xml:space="preserve">rare </w:t>
      </w:r>
      <w:r w:rsidR="007D5CF4">
        <w:rPr>
          <w:bCs/>
          <w:iCs/>
          <w:sz w:val="20"/>
          <w:szCs w:val="20"/>
          <w:lang w:val="en-US"/>
        </w:rPr>
        <w:t>(or not) based on how they were</w:t>
      </w:r>
      <w:r w:rsidR="00F112FA">
        <w:rPr>
          <w:bCs/>
          <w:iCs/>
          <w:sz w:val="20"/>
          <w:szCs w:val="20"/>
          <w:lang w:val="en-US"/>
        </w:rPr>
        <w:t xml:space="preserve"> </w:t>
      </w:r>
      <w:r w:rsidR="008601FF">
        <w:rPr>
          <w:bCs/>
          <w:iCs/>
          <w:sz w:val="20"/>
          <w:szCs w:val="20"/>
          <w:lang w:val="en-US"/>
        </w:rPr>
        <w:t xml:space="preserve">grouped and </w:t>
      </w:r>
      <w:r w:rsidR="00B47448">
        <w:rPr>
          <w:bCs/>
          <w:iCs/>
          <w:sz w:val="20"/>
          <w:szCs w:val="20"/>
          <w:lang w:val="en-US"/>
        </w:rPr>
        <w:t>described</w:t>
      </w:r>
      <w:r w:rsidR="00F112FA">
        <w:rPr>
          <w:bCs/>
          <w:iCs/>
          <w:sz w:val="20"/>
          <w:szCs w:val="20"/>
          <w:lang w:val="en-US"/>
        </w:rPr>
        <w:t xml:space="preserve"> by </w:t>
      </w:r>
      <w:r w:rsidR="005C22EB">
        <w:rPr>
          <w:bCs/>
          <w:iCs/>
          <w:sz w:val="20"/>
          <w:szCs w:val="20"/>
          <w:lang w:val="en-US"/>
        </w:rPr>
        <w:t>study</w:t>
      </w:r>
      <w:r w:rsidR="00F112FA">
        <w:rPr>
          <w:bCs/>
          <w:iCs/>
          <w:sz w:val="20"/>
          <w:szCs w:val="20"/>
          <w:lang w:val="en-US"/>
        </w:rPr>
        <w:t xml:space="preserve"> authors</w:t>
      </w:r>
      <w:r w:rsidR="00D9021C">
        <w:rPr>
          <w:bCs/>
          <w:iCs/>
          <w:sz w:val="20"/>
          <w:szCs w:val="20"/>
          <w:lang w:val="en-US"/>
        </w:rPr>
        <w:t xml:space="preserve">. </w:t>
      </w:r>
      <w:r>
        <w:rPr>
          <w:bCs/>
          <w:iCs/>
          <w:sz w:val="20"/>
          <w:szCs w:val="20"/>
          <w:lang w:val="en-US"/>
        </w:rPr>
        <w:t>Beetles were categorised as ‘unspecified’ in cases where beetle</w:t>
      </w:r>
      <w:r w:rsidR="00147321">
        <w:rPr>
          <w:bCs/>
          <w:iCs/>
          <w:sz w:val="20"/>
          <w:szCs w:val="20"/>
          <w:lang w:val="en-US"/>
        </w:rPr>
        <w:t>s</w:t>
      </w:r>
      <w:r>
        <w:rPr>
          <w:bCs/>
          <w:iCs/>
          <w:sz w:val="20"/>
          <w:szCs w:val="20"/>
          <w:lang w:val="en-US"/>
        </w:rPr>
        <w:t xml:space="preserve"> ca</w:t>
      </w:r>
      <w:r w:rsidR="00147321">
        <w:rPr>
          <w:bCs/>
          <w:iCs/>
          <w:sz w:val="20"/>
          <w:szCs w:val="20"/>
          <w:lang w:val="en-US"/>
        </w:rPr>
        <w:t>ught</w:t>
      </w:r>
      <w:r w:rsidR="0048670C">
        <w:rPr>
          <w:bCs/>
          <w:iCs/>
          <w:sz w:val="20"/>
          <w:szCs w:val="20"/>
          <w:lang w:val="en-US"/>
        </w:rPr>
        <w:t xml:space="preserve"> in </w:t>
      </w:r>
      <w:r>
        <w:rPr>
          <w:bCs/>
          <w:iCs/>
          <w:sz w:val="20"/>
          <w:szCs w:val="20"/>
          <w:lang w:val="en-US"/>
        </w:rPr>
        <w:t>traps</w:t>
      </w:r>
      <w:r w:rsidR="0048670C">
        <w:rPr>
          <w:bCs/>
          <w:iCs/>
          <w:color w:val="FF0000"/>
          <w:sz w:val="20"/>
          <w:szCs w:val="20"/>
          <w:lang w:val="en-US"/>
        </w:rPr>
        <w:t xml:space="preserve"> </w:t>
      </w:r>
      <w:r w:rsidR="0048670C">
        <w:rPr>
          <w:bCs/>
          <w:iCs/>
          <w:sz w:val="20"/>
          <w:szCs w:val="20"/>
          <w:lang w:val="en-US"/>
        </w:rPr>
        <w:t>h</w:t>
      </w:r>
      <w:r>
        <w:rPr>
          <w:bCs/>
          <w:iCs/>
          <w:sz w:val="20"/>
          <w:szCs w:val="20"/>
          <w:lang w:val="en-US"/>
        </w:rPr>
        <w:t xml:space="preserve">ad not been separated into saproxylic and non-saproxylic species. </w:t>
      </w:r>
      <w:r w:rsidR="00D9021C">
        <w:rPr>
          <w:bCs/>
          <w:iCs/>
          <w:sz w:val="20"/>
          <w:szCs w:val="20"/>
          <w:lang w:val="en-US"/>
        </w:rPr>
        <w:t>Bird</w:t>
      </w:r>
      <w:r w:rsidR="007D5CF4">
        <w:rPr>
          <w:bCs/>
          <w:iCs/>
          <w:sz w:val="20"/>
          <w:szCs w:val="20"/>
          <w:lang w:val="en-US"/>
        </w:rPr>
        <w:t xml:space="preserve"> </w:t>
      </w:r>
      <w:r w:rsidR="00D9021C">
        <w:rPr>
          <w:bCs/>
          <w:iCs/>
          <w:sz w:val="20"/>
          <w:szCs w:val="20"/>
          <w:lang w:val="en-US"/>
        </w:rPr>
        <w:t>s</w:t>
      </w:r>
      <w:r w:rsidR="007D5CF4">
        <w:rPr>
          <w:bCs/>
          <w:iCs/>
          <w:sz w:val="20"/>
          <w:szCs w:val="20"/>
          <w:lang w:val="en-US"/>
        </w:rPr>
        <w:t>pecies</w:t>
      </w:r>
      <w:r w:rsidR="00D9021C">
        <w:rPr>
          <w:bCs/>
          <w:iCs/>
          <w:sz w:val="20"/>
          <w:szCs w:val="20"/>
          <w:lang w:val="en-US"/>
        </w:rPr>
        <w:t xml:space="preserve"> were </w:t>
      </w:r>
      <w:r w:rsidR="008601FF">
        <w:rPr>
          <w:bCs/>
          <w:iCs/>
          <w:sz w:val="20"/>
          <w:szCs w:val="20"/>
          <w:lang w:val="en-US"/>
        </w:rPr>
        <w:t>categorised</w:t>
      </w:r>
      <w:r w:rsidR="00D9021C">
        <w:rPr>
          <w:bCs/>
          <w:iCs/>
          <w:sz w:val="20"/>
          <w:szCs w:val="20"/>
          <w:lang w:val="en-US"/>
        </w:rPr>
        <w:t xml:space="preserve"> as</w:t>
      </w:r>
      <w:r w:rsidR="00F112FA">
        <w:rPr>
          <w:bCs/>
          <w:iCs/>
          <w:sz w:val="20"/>
          <w:szCs w:val="20"/>
          <w:lang w:val="en-US"/>
        </w:rPr>
        <w:t xml:space="preserve"> cavity-nesting </w:t>
      </w:r>
      <w:r w:rsidR="007D5CF4">
        <w:rPr>
          <w:bCs/>
          <w:iCs/>
          <w:sz w:val="20"/>
          <w:szCs w:val="20"/>
          <w:lang w:val="en-US"/>
        </w:rPr>
        <w:t xml:space="preserve">(or not) </w:t>
      </w:r>
      <w:r w:rsidR="00D9021C">
        <w:rPr>
          <w:bCs/>
          <w:iCs/>
          <w:sz w:val="20"/>
          <w:szCs w:val="20"/>
          <w:lang w:val="en-US"/>
        </w:rPr>
        <w:t>following</w:t>
      </w:r>
      <w:r w:rsidR="00F112FA">
        <w:rPr>
          <w:bCs/>
          <w:iCs/>
          <w:sz w:val="20"/>
          <w:szCs w:val="20"/>
          <w:lang w:val="en-US"/>
        </w:rPr>
        <w:t xml:space="preserve"> Scott (1977).</w:t>
      </w:r>
    </w:p>
    <w:p w14:paraId="351C98CF" w14:textId="4AC8A7DD" w:rsidR="00C54142" w:rsidRDefault="00734FE8" w:rsidP="00211F28">
      <w:pPr>
        <w:suppressAutoHyphens/>
        <w:spacing w:after="240" w:line="360" w:lineRule="auto"/>
        <w:rPr>
          <w:rFonts w:eastAsia="Times New Roman" w:cs="Times New Roman"/>
          <w:sz w:val="20"/>
          <w:szCs w:val="20"/>
          <w:lang w:val="en-US"/>
        </w:rPr>
      </w:pPr>
      <w:r>
        <w:rPr>
          <w:bCs/>
          <w:iCs/>
          <w:sz w:val="20"/>
          <w:szCs w:val="20"/>
          <w:lang w:val="en-US"/>
        </w:rPr>
        <w:t>As a rule</w:t>
      </w:r>
      <w:r w:rsidR="007F6D57">
        <w:rPr>
          <w:bCs/>
          <w:iCs/>
          <w:sz w:val="20"/>
          <w:szCs w:val="20"/>
          <w:lang w:val="en-US"/>
        </w:rPr>
        <w:t xml:space="preserve">, we </w:t>
      </w:r>
      <w:r>
        <w:rPr>
          <w:bCs/>
          <w:iCs/>
          <w:sz w:val="20"/>
          <w:szCs w:val="20"/>
          <w:lang w:val="en-US"/>
        </w:rPr>
        <w:t xml:space="preserve">only </w:t>
      </w:r>
      <w:r w:rsidR="007F6D57">
        <w:rPr>
          <w:bCs/>
          <w:iCs/>
          <w:sz w:val="20"/>
          <w:szCs w:val="20"/>
          <w:lang w:val="en-US"/>
        </w:rPr>
        <w:t>extracted data from studies where dead-wood amounts had been manipulated throughout entire stands</w:t>
      </w:r>
      <w:r>
        <w:rPr>
          <w:bCs/>
          <w:iCs/>
          <w:sz w:val="20"/>
          <w:szCs w:val="20"/>
          <w:lang w:val="en-US"/>
        </w:rPr>
        <w:t xml:space="preserve"> (and where </w:t>
      </w:r>
      <w:r w:rsidR="00F23E39">
        <w:rPr>
          <w:bCs/>
          <w:iCs/>
          <w:sz w:val="20"/>
          <w:szCs w:val="20"/>
          <w:lang w:val="en-US"/>
        </w:rPr>
        <w:t xml:space="preserve">one could therefore also expect stand-wide </w:t>
      </w:r>
      <w:r w:rsidR="00A33971">
        <w:rPr>
          <w:bCs/>
          <w:iCs/>
          <w:sz w:val="20"/>
          <w:szCs w:val="20"/>
          <w:lang w:val="en-US"/>
        </w:rPr>
        <w:t xml:space="preserve">biodiversity </w:t>
      </w:r>
      <w:r w:rsidR="00F23E39">
        <w:rPr>
          <w:bCs/>
          <w:iCs/>
          <w:sz w:val="20"/>
          <w:szCs w:val="20"/>
          <w:lang w:val="en-US"/>
        </w:rPr>
        <w:t>effects of the manipulation).</w:t>
      </w:r>
      <w:r w:rsidR="007F6D57">
        <w:rPr>
          <w:bCs/>
          <w:iCs/>
          <w:sz w:val="20"/>
          <w:szCs w:val="20"/>
          <w:lang w:val="en-US"/>
        </w:rPr>
        <w:t xml:space="preserve"> In addition to these ‘stand-scale studies’, the review includes a number of ‘tree-scale studies’ that </w:t>
      </w:r>
      <w:r w:rsidR="007D4DE5">
        <w:rPr>
          <w:bCs/>
          <w:iCs/>
          <w:sz w:val="20"/>
          <w:szCs w:val="20"/>
          <w:lang w:val="en-US"/>
        </w:rPr>
        <w:t xml:space="preserve">only </w:t>
      </w:r>
      <w:r w:rsidR="007F6D57">
        <w:rPr>
          <w:bCs/>
          <w:iCs/>
          <w:sz w:val="20"/>
          <w:szCs w:val="20"/>
          <w:lang w:val="en-US"/>
        </w:rPr>
        <w:t xml:space="preserve">examined </w:t>
      </w:r>
      <w:r w:rsidR="00F23E39">
        <w:rPr>
          <w:bCs/>
          <w:iCs/>
          <w:sz w:val="20"/>
          <w:szCs w:val="20"/>
          <w:lang w:val="en-US"/>
        </w:rPr>
        <w:t xml:space="preserve">addition/creation/burning of </w:t>
      </w:r>
      <w:r>
        <w:rPr>
          <w:bCs/>
          <w:iCs/>
          <w:sz w:val="20"/>
          <w:szCs w:val="20"/>
          <w:lang w:val="en-US"/>
        </w:rPr>
        <w:t>individual snags or logs (</w:t>
      </w:r>
      <w:r w:rsidR="00F23E39">
        <w:rPr>
          <w:bCs/>
          <w:iCs/>
          <w:sz w:val="20"/>
          <w:szCs w:val="20"/>
          <w:lang w:val="en-US"/>
        </w:rPr>
        <w:t xml:space="preserve">by sampling on the snags/logs themselves </w:t>
      </w:r>
      <w:r>
        <w:rPr>
          <w:bCs/>
          <w:iCs/>
          <w:sz w:val="20"/>
          <w:szCs w:val="20"/>
          <w:lang w:val="en-US"/>
        </w:rPr>
        <w:t xml:space="preserve">or in their immediate vicinity). However, we judged the tree-scale studies as </w:t>
      </w:r>
      <w:r w:rsidR="006A25D8">
        <w:rPr>
          <w:bCs/>
          <w:iCs/>
          <w:sz w:val="20"/>
          <w:szCs w:val="20"/>
          <w:lang w:val="en-US"/>
        </w:rPr>
        <w:t xml:space="preserve">too </w:t>
      </w:r>
      <w:r>
        <w:rPr>
          <w:bCs/>
          <w:iCs/>
          <w:sz w:val="20"/>
          <w:szCs w:val="20"/>
          <w:lang w:val="en-US"/>
        </w:rPr>
        <w:t>heterogeneous for quantitative analysis.</w:t>
      </w:r>
    </w:p>
    <w:p w14:paraId="53508947" w14:textId="77777777" w:rsidR="009E7B9F" w:rsidRDefault="009E7B9F" w:rsidP="009E7B9F">
      <w:pPr>
        <w:suppressAutoHyphens/>
        <w:spacing w:after="240" w:line="360" w:lineRule="auto"/>
        <w:rPr>
          <w:rFonts w:eastAsia="Times New Roman" w:cs="Times New Roman"/>
          <w:sz w:val="20"/>
          <w:szCs w:val="20"/>
          <w:lang w:val="en-US"/>
        </w:rPr>
      </w:pPr>
      <w:r>
        <w:rPr>
          <w:rFonts w:eastAsia="Times New Roman" w:cs="Times New Roman"/>
          <w:sz w:val="20"/>
          <w:szCs w:val="20"/>
          <w:lang w:val="en-US"/>
        </w:rPr>
        <w:t>I</w:t>
      </w:r>
      <w:r w:rsidRPr="00FE783D">
        <w:rPr>
          <w:rFonts w:eastAsia="Times New Roman" w:cs="Times New Roman"/>
          <w:sz w:val="20"/>
          <w:szCs w:val="20"/>
          <w:lang w:val="en-US"/>
        </w:rPr>
        <w:t xml:space="preserve">n </w:t>
      </w:r>
      <w:r>
        <w:rPr>
          <w:rFonts w:eastAsia="Times New Roman" w:cs="Times New Roman"/>
          <w:sz w:val="20"/>
          <w:szCs w:val="20"/>
          <w:lang w:val="en-US"/>
        </w:rPr>
        <w:t>eleven</w:t>
      </w:r>
      <w:r w:rsidRPr="00FE783D">
        <w:rPr>
          <w:rFonts w:eastAsia="Times New Roman" w:cs="Times New Roman"/>
          <w:sz w:val="20"/>
          <w:szCs w:val="20"/>
          <w:lang w:val="en-US"/>
        </w:rPr>
        <w:t xml:space="preserve"> cases</w:t>
      </w:r>
      <w:r>
        <w:rPr>
          <w:rFonts w:eastAsia="Times New Roman" w:cs="Times New Roman"/>
          <w:sz w:val="20"/>
          <w:szCs w:val="20"/>
          <w:lang w:val="en-US"/>
        </w:rPr>
        <w:t>, we</w:t>
      </w:r>
      <w:r w:rsidRPr="00FE783D">
        <w:rPr>
          <w:rFonts w:eastAsia="Times New Roman" w:cs="Times New Roman"/>
          <w:sz w:val="20"/>
          <w:szCs w:val="20"/>
          <w:lang w:val="en-US"/>
        </w:rPr>
        <w:t xml:space="preserve"> ask</w:t>
      </w:r>
      <w:r>
        <w:rPr>
          <w:rFonts w:eastAsia="Times New Roman" w:cs="Times New Roman"/>
          <w:sz w:val="20"/>
          <w:szCs w:val="20"/>
          <w:lang w:val="en-US"/>
        </w:rPr>
        <w:t>ed</w:t>
      </w:r>
      <w:r w:rsidRPr="00FE783D">
        <w:rPr>
          <w:rFonts w:eastAsia="Times New Roman" w:cs="Times New Roman"/>
          <w:sz w:val="20"/>
          <w:szCs w:val="20"/>
          <w:lang w:val="en-US"/>
        </w:rPr>
        <w:t xml:space="preserve"> </w:t>
      </w:r>
      <w:r>
        <w:rPr>
          <w:rFonts w:eastAsia="Times New Roman" w:cs="Times New Roman"/>
          <w:sz w:val="20"/>
          <w:szCs w:val="20"/>
          <w:lang w:val="en-US"/>
        </w:rPr>
        <w:t xml:space="preserve">study </w:t>
      </w:r>
      <w:r w:rsidRPr="00FE783D">
        <w:rPr>
          <w:rFonts w:eastAsia="Times New Roman" w:cs="Times New Roman"/>
          <w:sz w:val="20"/>
          <w:szCs w:val="20"/>
          <w:lang w:val="en-US"/>
        </w:rPr>
        <w:t xml:space="preserve">authors to supply </w:t>
      </w:r>
      <w:r>
        <w:rPr>
          <w:rFonts w:eastAsia="Times New Roman" w:cs="Times New Roman"/>
          <w:sz w:val="20"/>
          <w:szCs w:val="20"/>
          <w:lang w:val="en-US"/>
        </w:rPr>
        <w:t>outcomes in digital format</w:t>
      </w:r>
      <w:r w:rsidRPr="00FE783D">
        <w:rPr>
          <w:rFonts w:eastAsia="Times New Roman" w:cs="Times New Roman"/>
          <w:sz w:val="20"/>
          <w:szCs w:val="20"/>
          <w:lang w:val="en-US"/>
        </w:rPr>
        <w:t xml:space="preserve">. This </w:t>
      </w:r>
      <w:r>
        <w:rPr>
          <w:rFonts w:eastAsia="Times New Roman" w:cs="Times New Roman"/>
          <w:sz w:val="20"/>
          <w:szCs w:val="20"/>
          <w:lang w:val="en-US"/>
        </w:rPr>
        <w:t>was</w:t>
      </w:r>
      <w:r w:rsidRPr="00FE783D">
        <w:rPr>
          <w:rFonts w:eastAsia="Times New Roman" w:cs="Times New Roman"/>
          <w:sz w:val="20"/>
          <w:szCs w:val="20"/>
          <w:lang w:val="en-US"/>
        </w:rPr>
        <w:t xml:space="preserve"> done where </w:t>
      </w:r>
      <w:r>
        <w:rPr>
          <w:rFonts w:eastAsia="Times New Roman" w:cs="Times New Roman"/>
          <w:sz w:val="20"/>
          <w:szCs w:val="20"/>
          <w:lang w:val="en-US"/>
        </w:rPr>
        <w:t>published findings could not be used in meta-analysis (e.g. because outcomes were reported as medians and percentiles rather than means and standard errors) but where useful unpublished data were likely to be available. We received raw data from seven of the contacted authors. In these cases, summary statistics were calculated by ourselves.</w:t>
      </w:r>
    </w:p>
    <w:p w14:paraId="0509791F" w14:textId="12449B5A" w:rsidR="009E7B9F" w:rsidRDefault="009E7B9F" w:rsidP="009E7B9F">
      <w:pPr>
        <w:suppressAutoHyphens/>
        <w:spacing w:after="240" w:line="360" w:lineRule="auto"/>
        <w:rPr>
          <w:bCs/>
          <w:iCs/>
          <w:sz w:val="20"/>
          <w:szCs w:val="20"/>
        </w:rPr>
      </w:pPr>
      <w:r w:rsidRPr="00FE783D">
        <w:rPr>
          <w:rFonts w:eastAsia="Times New Roman" w:cs="Times New Roman"/>
          <w:sz w:val="20"/>
          <w:szCs w:val="20"/>
          <w:lang w:val="en-US"/>
        </w:rPr>
        <w:t xml:space="preserve">Data on interventions and potential effect modifiers </w:t>
      </w:r>
      <w:r>
        <w:rPr>
          <w:rFonts w:eastAsia="Times New Roman" w:cs="Times New Roman"/>
          <w:sz w:val="20"/>
          <w:szCs w:val="20"/>
          <w:lang w:val="en-US"/>
        </w:rPr>
        <w:t>were</w:t>
      </w:r>
      <w:r w:rsidRPr="00FE783D">
        <w:rPr>
          <w:rFonts w:eastAsia="Times New Roman" w:cs="Times New Roman"/>
          <w:sz w:val="20"/>
          <w:szCs w:val="20"/>
          <w:lang w:val="en-US"/>
        </w:rPr>
        <w:t xml:space="preserve"> also extracted from the included articles. </w:t>
      </w:r>
      <w:r>
        <w:rPr>
          <w:sz w:val="20"/>
          <w:szCs w:val="20"/>
        </w:rPr>
        <w:t xml:space="preserve">If </w:t>
      </w:r>
      <w:r w:rsidRPr="00557742">
        <w:rPr>
          <w:sz w:val="20"/>
          <w:szCs w:val="20"/>
        </w:rPr>
        <w:t xml:space="preserve">geographical coordinates </w:t>
      </w:r>
      <w:r>
        <w:rPr>
          <w:sz w:val="20"/>
          <w:szCs w:val="20"/>
        </w:rPr>
        <w:t xml:space="preserve">of study sites were not provided in an article, </w:t>
      </w:r>
      <w:r w:rsidRPr="00557742">
        <w:rPr>
          <w:sz w:val="20"/>
          <w:szCs w:val="20"/>
        </w:rPr>
        <w:t>we recorded approximate coordinates based on published site names, maps or verbal descriptions of study locations (or coordinates provided in another article describing the same site)</w:t>
      </w:r>
      <w:r>
        <w:rPr>
          <w:sz w:val="20"/>
          <w:szCs w:val="20"/>
        </w:rPr>
        <w:t>. D</w:t>
      </w:r>
      <w:r>
        <w:rPr>
          <w:bCs/>
          <w:iCs/>
          <w:sz w:val="20"/>
          <w:szCs w:val="20"/>
        </w:rPr>
        <w:t>ata on mean annual temperature and precipitation for each study location were retrieved from the WorldClim database (</w:t>
      </w:r>
      <w:r w:rsidR="00880D4F">
        <w:rPr>
          <w:bCs/>
          <w:iCs/>
          <w:sz w:val="20"/>
          <w:szCs w:val="20"/>
        </w:rPr>
        <w:t xml:space="preserve">Hijmans </w:t>
      </w:r>
      <w:r w:rsidR="00880D4F" w:rsidRPr="008C27A2">
        <w:rPr>
          <w:bCs/>
          <w:i/>
          <w:iCs/>
          <w:sz w:val="20"/>
          <w:szCs w:val="20"/>
        </w:rPr>
        <w:t>et al.</w:t>
      </w:r>
      <w:r w:rsidR="00880D4F">
        <w:rPr>
          <w:bCs/>
          <w:iCs/>
          <w:sz w:val="20"/>
          <w:szCs w:val="20"/>
        </w:rPr>
        <w:t xml:space="preserve"> 2005</w:t>
      </w:r>
      <w:r>
        <w:rPr>
          <w:bCs/>
          <w:iCs/>
          <w:sz w:val="20"/>
          <w:szCs w:val="20"/>
        </w:rPr>
        <w:t xml:space="preserve">) using the coordinates of study sites. </w:t>
      </w:r>
    </w:p>
    <w:p w14:paraId="0F41BD9D" w14:textId="36A30F2F" w:rsidR="00BD44E8" w:rsidRDefault="00BD44E8" w:rsidP="00BD44E8">
      <w:pPr>
        <w:suppressAutoHyphens/>
        <w:spacing w:after="240" w:line="360" w:lineRule="auto"/>
        <w:rPr>
          <w:bCs/>
          <w:iCs/>
          <w:sz w:val="20"/>
          <w:szCs w:val="20"/>
          <w:lang w:val="en-US"/>
        </w:rPr>
      </w:pPr>
      <w:r>
        <w:rPr>
          <w:bCs/>
          <w:iCs/>
          <w:sz w:val="20"/>
          <w:szCs w:val="20"/>
          <w:lang w:val="en-US"/>
        </w:rPr>
        <w:t>All data on outcomes</w:t>
      </w:r>
      <w:r w:rsidR="00792BA7">
        <w:rPr>
          <w:bCs/>
          <w:iCs/>
          <w:sz w:val="20"/>
          <w:szCs w:val="20"/>
          <w:lang w:val="en-US"/>
        </w:rPr>
        <w:t xml:space="preserve"> and intervention strength</w:t>
      </w:r>
      <w:r>
        <w:rPr>
          <w:bCs/>
          <w:iCs/>
          <w:sz w:val="20"/>
          <w:szCs w:val="20"/>
          <w:lang w:val="en-US"/>
        </w:rPr>
        <w:t xml:space="preserve"> were extracted by one reviewer (JS), and these data were then double-checked by a second reviewer (CB). Data on potential effect modifiers (except the intervention strength) were extracted by three reviewers (BGJ, KJ, JM) and double-checked by a fourth one (CB). All data were entered into an Excel file, each pair of outcomes (Control/Intervention or Before/After) being recorde</w:t>
      </w:r>
      <w:r>
        <w:rPr>
          <w:bCs/>
          <w:iCs/>
          <w:sz w:val="20"/>
          <w:szCs w:val="20"/>
          <w:lang w:val="en-US"/>
        </w:rPr>
        <w:t xml:space="preserve">d in a separate row together with data on potential effect modifiers. Extracted data records are available in </w:t>
      </w:r>
      <w:r w:rsidRPr="005C22EB">
        <w:rPr>
          <w:bCs/>
          <w:iCs/>
          <w:sz w:val="20"/>
          <w:szCs w:val="20"/>
          <w:lang w:val="en-US"/>
        </w:rPr>
        <w:t>A</w:t>
      </w:r>
      <w:r w:rsidR="00880D4F">
        <w:rPr>
          <w:bCs/>
          <w:iCs/>
          <w:sz w:val="20"/>
          <w:szCs w:val="20"/>
          <w:lang w:val="en-US"/>
        </w:rPr>
        <w:t xml:space="preserve">ppendix </w:t>
      </w:r>
      <w:r w:rsidR="00272FBE">
        <w:rPr>
          <w:bCs/>
          <w:iCs/>
          <w:sz w:val="20"/>
          <w:szCs w:val="20"/>
          <w:lang w:val="en-US"/>
        </w:rPr>
        <w:t>7</w:t>
      </w:r>
      <w:r w:rsidRPr="005C22EB">
        <w:rPr>
          <w:bCs/>
          <w:iCs/>
          <w:sz w:val="20"/>
          <w:szCs w:val="20"/>
          <w:lang w:val="en-US"/>
        </w:rPr>
        <w:t>.</w:t>
      </w:r>
    </w:p>
    <w:p w14:paraId="65BC49C6" w14:textId="77777777" w:rsidR="00CF0F26" w:rsidRDefault="00CF0F26" w:rsidP="00F112FA">
      <w:pPr>
        <w:suppressAutoHyphens/>
        <w:spacing w:after="240" w:line="360" w:lineRule="auto"/>
        <w:rPr>
          <w:bCs/>
          <w:iCs/>
          <w:sz w:val="20"/>
          <w:szCs w:val="20"/>
          <w:lang w:val="en-US"/>
        </w:rPr>
      </w:pPr>
    </w:p>
    <w:p w14:paraId="2BF4EA56" w14:textId="77777777" w:rsidR="00D91EC0" w:rsidRDefault="00D91EC0" w:rsidP="00F112FA">
      <w:pPr>
        <w:suppressAutoHyphens/>
        <w:spacing w:after="240" w:line="360" w:lineRule="auto"/>
        <w:rPr>
          <w:bCs/>
          <w:iCs/>
          <w:sz w:val="20"/>
          <w:szCs w:val="20"/>
          <w:lang w:val="en-US"/>
        </w:rPr>
      </w:pPr>
    </w:p>
    <w:p w14:paraId="03B29C59" w14:textId="77777777" w:rsidR="00F112FA" w:rsidRPr="00981220" w:rsidRDefault="00F112FA" w:rsidP="00F112FA">
      <w:pPr>
        <w:suppressAutoHyphens/>
        <w:spacing w:after="240" w:line="360" w:lineRule="auto"/>
        <w:rPr>
          <w:bCs/>
          <w:iCs/>
          <w:lang w:val="en-US"/>
        </w:rPr>
      </w:pPr>
      <w:r w:rsidRPr="00981220">
        <w:rPr>
          <w:b/>
          <w:bCs/>
          <w:iCs/>
          <w:lang w:val="en-US"/>
        </w:rPr>
        <w:t>Data synthesis and presentation</w:t>
      </w:r>
      <w:r w:rsidRPr="00981220">
        <w:rPr>
          <w:bCs/>
          <w:iCs/>
          <w:lang w:val="en-US"/>
        </w:rPr>
        <w:t xml:space="preserve"> </w:t>
      </w:r>
    </w:p>
    <w:p w14:paraId="72CE671D" w14:textId="7B878975" w:rsidR="0077215B" w:rsidRDefault="00830237" w:rsidP="00830237">
      <w:pPr>
        <w:suppressAutoHyphens/>
        <w:spacing w:after="240" w:line="360" w:lineRule="auto"/>
        <w:rPr>
          <w:bCs/>
          <w:iCs/>
          <w:sz w:val="20"/>
          <w:szCs w:val="20"/>
          <w:lang w:val="en-US"/>
        </w:rPr>
      </w:pPr>
      <w:r>
        <w:rPr>
          <w:sz w:val="20"/>
          <w:szCs w:val="20"/>
          <w:lang w:val="en-US"/>
        </w:rPr>
        <w:t xml:space="preserve">In preparation for quantitative analyses, we made a number of initial </w:t>
      </w:r>
      <w:r w:rsidRPr="00D56C3C">
        <w:rPr>
          <w:sz w:val="20"/>
          <w:szCs w:val="20"/>
          <w:lang w:val="en-US"/>
        </w:rPr>
        <w:t>conversions and transformations</w:t>
      </w:r>
      <w:r>
        <w:rPr>
          <w:sz w:val="20"/>
          <w:szCs w:val="20"/>
          <w:lang w:val="en-US"/>
        </w:rPr>
        <w:t xml:space="preserve"> of outcomes extracted from included studies. </w:t>
      </w:r>
      <w:r>
        <w:rPr>
          <w:bCs/>
          <w:iCs/>
          <w:sz w:val="20"/>
          <w:szCs w:val="20"/>
          <w:lang w:val="en-US"/>
        </w:rPr>
        <w:t xml:space="preserve">BACI outcomes were converted to CI by subtraction of data from sampling before intervention from those collected after intervention. Deviances recorded as standard errors or confidence intervals were converted to standard deviations. In some cases where study authors </w:t>
      </w:r>
      <w:r w:rsidR="00951DF2">
        <w:rPr>
          <w:bCs/>
          <w:iCs/>
          <w:sz w:val="20"/>
          <w:szCs w:val="20"/>
          <w:lang w:val="en-US"/>
        </w:rPr>
        <w:t xml:space="preserve">reported effects </w:t>
      </w:r>
      <w:r w:rsidR="0077215B">
        <w:rPr>
          <w:bCs/>
          <w:iCs/>
          <w:sz w:val="20"/>
          <w:szCs w:val="20"/>
          <w:lang w:val="en-US"/>
        </w:rPr>
        <w:t>using a higher taxonomic resolution</w:t>
      </w:r>
      <w:r>
        <w:rPr>
          <w:bCs/>
          <w:iCs/>
          <w:sz w:val="20"/>
          <w:szCs w:val="20"/>
          <w:lang w:val="en-US"/>
        </w:rPr>
        <w:t xml:space="preserve"> than we used in our analyses, we combined different outcomes from the same plots through addition (e.g. aggregating </w:t>
      </w:r>
      <w:r w:rsidR="00334B9B">
        <w:rPr>
          <w:bCs/>
          <w:iCs/>
          <w:sz w:val="20"/>
          <w:szCs w:val="20"/>
          <w:lang w:val="en-US"/>
        </w:rPr>
        <w:t>abundance data on individual species of pest insects to obtain an overall measure of the abundance of such species)</w:t>
      </w:r>
      <w:r>
        <w:rPr>
          <w:bCs/>
          <w:iCs/>
          <w:sz w:val="20"/>
          <w:szCs w:val="20"/>
          <w:lang w:val="en-US"/>
        </w:rPr>
        <w:t xml:space="preserve">. </w:t>
      </w:r>
    </w:p>
    <w:p w14:paraId="6BF7ABDF" w14:textId="69D849F3" w:rsidR="00202DE1" w:rsidRDefault="00830237" w:rsidP="004F1075">
      <w:pPr>
        <w:suppressAutoHyphens/>
        <w:spacing w:after="240" w:line="360" w:lineRule="auto"/>
        <w:rPr>
          <w:sz w:val="20"/>
          <w:szCs w:val="20"/>
          <w:lang w:val="en-US"/>
        </w:rPr>
      </w:pPr>
      <w:r w:rsidRPr="001E5703">
        <w:rPr>
          <w:rFonts w:eastAsia="Times New Roman" w:cs="Times New Roman"/>
          <w:sz w:val="20"/>
          <w:szCs w:val="20"/>
          <w:lang w:val="en-US"/>
        </w:rPr>
        <w:t xml:space="preserve">Where </w:t>
      </w:r>
      <w:r w:rsidR="004F1075">
        <w:rPr>
          <w:rFonts w:eastAsia="Times New Roman" w:cs="Times New Roman"/>
          <w:sz w:val="20"/>
          <w:szCs w:val="20"/>
          <w:lang w:val="en-US"/>
        </w:rPr>
        <w:t xml:space="preserve">data on </w:t>
      </w:r>
      <w:r w:rsidRPr="001E5703">
        <w:rPr>
          <w:rFonts w:eastAsia="Times New Roman" w:cs="Times New Roman"/>
          <w:sz w:val="20"/>
          <w:szCs w:val="20"/>
          <w:lang w:val="en-US"/>
        </w:rPr>
        <w:t xml:space="preserve">the same </w:t>
      </w:r>
      <w:r w:rsidR="004F1075">
        <w:rPr>
          <w:rFonts w:eastAsia="Times New Roman" w:cs="Times New Roman"/>
          <w:sz w:val="20"/>
          <w:szCs w:val="20"/>
          <w:lang w:val="en-US"/>
        </w:rPr>
        <w:t xml:space="preserve">kind of </w:t>
      </w:r>
      <w:r w:rsidR="00B32C87">
        <w:rPr>
          <w:rFonts w:eastAsia="Times New Roman" w:cs="Times New Roman"/>
          <w:sz w:val="20"/>
          <w:szCs w:val="20"/>
          <w:lang w:val="en-US"/>
        </w:rPr>
        <w:t>response</w:t>
      </w:r>
      <w:r w:rsidRPr="001E5703">
        <w:rPr>
          <w:rFonts w:eastAsia="Times New Roman" w:cs="Times New Roman"/>
          <w:sz w:val="20"/>
          <w:szCs w:val="20"/>
          <w:lang w:val="en-US"/>
        </w:rPr>
        <w:t xml:space="preserve"> </w:t>
      </w:r>
      <w:r w:rsidR="004F1075">
        <w:rPr>
          <w:rFonts w:eastAsia="Times New Roman" w:cs="Times New Roman"/>
          <w:sz w:val="20"/>
          <w:szCs w:val="20"/>
          <w:lang w:val="en-US"/>
        </w:rPr>
        <w:t>to the same kind of intervention were available from multiple plots at the same site (or set of sites), we combined the</w:t>
      </w:r>
      <w:r w:rsidR="00EA4544">
        <w:rPr>
          <w:rFonts w:eastAsia="Times New Roman" w:cs="Times New Roman"/>
          <w:sz w:val="20"/>
          <w:szCs w:val="20"/>
          <w:lang w:val="en-US"/>
        </w:rPr>
        <w:t>m</w:t>
      </w:r>
      <w:r w:rsidR="004F1075">
        <w:rPr>
          <w:rFonts w:eastAsia="Times New Roman" w:cs="Times New Roman"/>
          <w:sz w:val="20"/>
          <w:szCs w:val="20"/>
          <w:lang w:val="en-US"/>
        </w:rPr>
        <w:t xml:space="preserve"> by averaging means and pooling standard deviations</w:t>
      </w:r>
      <w:r w:rsidR="004F1075" w:rsidRPr="004F1075">
        <w:rPr>
          <w:rFonts w:eastAsia="Times New Roman" w:cs="Times New Roman"/>
          <w:sz w:val="20"/>
          <w:szCs w:val="20"/>
          <w:lang w:val="en-US"/>
        </w:rPr>
        <w:t>. T</w:t>
      </w:r>
      <w:r w:rsidRPr="004F1075">
        <w:rPr>
          <w:rFonts w:eastAsia="Times New Roman" w:cs="Times New Roman"/>
          <w:sz w:val="20"/>
          <w:szCs w:val="20"/>
          <w:lang w:val="en-US"/>
        </w:rPr>
        <w:t>ypically</w:t>
      </w:r>
      <w:r w:rsidR="00EA4544">
        <w:rPr>
          <w:rFonts w:eastAsia="Times New Roman" w:cs="Times New Roman"/>
          <w:sz w:val="20"/>
          <w:szCs w:val="20"/>
          <w:lang w:val="en-US"/>
        </w:rPr>
        <w:t>,</w:t>
      </w:r>
      <w:r w:rsidRPr="004F1075">
        <w:rPr>
          <w:rFonts w:eastAsia="Times New Roman" w:cs="Times New Roman"/>
          <w:sz w:val="20"/>
          <w:szCs w:val="20"/>
          <w:lang w:val="en-US"/>
        </w:rPr>
        <w:t xml:space="preserve"> this occurred when</w:t>
      </w:r>
      <w:r w:rsidRPr="004F1075">
        <w:rPr>
          <w:sz w:val="20"/>
          <w:szCs w:val="20"/>
          <w:lang w:val="en-US"/>
        </w:rPr>
        <w:t xml:space="preserve"> the plots were subject to different interventions in addition to manipulation of </w:t>
      </w:r>
      <w:r w:rsidR="004F1075" w:rsidRPr="004F1075">
        <w:rPr>
          <w:sz w:val="20"/>
          <w:szCs w:val="20"/>
          <w:lang w:val="en-US"/>
        </w:rPr>
        <w:t>dead wood</w:t>
      </w:r>
      <w:r w:rsidRPr="004F1075">
        <w:rPr>
          <w:sz w:val="20"/>
          <w:szCs w:val="20"/>
          <w:lang w:val="en-US"/>
        </w:rPr>
        <w:t xml:space="preserve">, or if they were </w:t>
      </w:r>
      <w:r w:rsidR="004F1075" w:rsidRPr="004F1075">
        <w:rPr>
          <w:sz w:val="20"/>
          <w:szCs w:val="20"/>
          <w:lang w:val="en-US"/>
        </w:rPr>
        <w:t>located in different habitats</w:t>
      </w:r>
      <w:r w:rsidRPr="004F1075">
        <w:rPr>
          <w:sz w:val="20"/>
          <w:szCs w:val="20"/>
          <w:lang w:val="en-US"/>
        </w:rPr>
        <w:t xml:space="preserve">. </w:t>
      </w:r>
      <w:r w:rsidR="00EA4544">
        <w:rPr>
          <w:sz w:val="20"/>
          <w:szCs w:val="20"/>
          <w:lang w:val="en-US"/>
        </w:rPr>
        <w:t>Averages (and standard deviations) were also calculated where studies only reported mean</w:t>
      </w:r>
      <w:r w:rsidR="00B741D2">
        <w:rPr>
          <w:sz w:val="20"/>
          <w:szCs w:val="20"/>
          <w:lang w:val="en-US"/>
        </w:rPr>
        <w:t xml:space="preserve"> outcomes</w:t>
      </w:r>
      <w:r w:rsidR="00EA4544">
        <w:rPr>
          <w:sz w:val="20"/>
          <w:szCs w:val="20"/>
          <w:lang w:val="en-US"/>
        </w:rPr>
        <w:t xml:space="preserve"> from different sites without providing information on the within-site variation.</w:t>
      </w:r>
    </w:p>
    <w:p w14:paraId="199AEAF0" w14:textId="0D1651C5" w:rsidR="00830237" w:rsidRDefault="00202DE1" w:rsidP="00F112FA">
      <w:pPr>
        <w:suppressAutoHyphens/>
        <w:spacing w:after="240" w:line="360" w:lineRule="auto"/>
        <w:rPr>
          <w:bCs/>
          <w:iCs/>
          <w:sz w:val="20"/>
          <w:szCs w:val="20"/>
          <w:lang w:val="en-US"/>
        </w:rPr>
      </w:pPr>
      <w:r>
        <w:rPr>
          <w:sz w:val="20"/>
          <w:szCs w:val="20"/>
          <w:lang w:val="en-US"/>
        </w:rPr>
        <w:t>Where</w:t>
      </w:r>
      <w:r w:rsidR="00B32C87">
        <w:rPr>
          <w:sz w:val="20"/>
          <w:szCs w:val="20"/>
          <w:lang w:val="en-US"/>
        </w:rPr>
        <w:t xml:space="preserve"> responses to different levels or types of dead-wood manipulation were reported from the same site(s), we recorded them separately. </w:t>
      </w:r>
      <w:r w:rsidR="00D7441A">
        <w:rPr>
          <w:sz w:val="20"/>
          <w:szCs w:val="20"/>
          <w:lang w:val="en-US"/>
        </w:rPr>
        <w:t>Such data</w:t>
      </w:r>
      <w:r w:rsidR="00B32C87">
        <w:rPr>
          <w:sz w:val="20"/>
          <w:szCs w:val="20"/>
          <w:lang w:val="en-US"/>
        </w:rPr>
        <w:t xml:space="preserve"> cannot be considered as independent, </w:t>
      </w:r>
      <w:r w:rsidR="00D7441A">
        <w:rPr>
          <w:sz w:val="20"/>
          <w:szCs w:val="20"/>
          <w:lang w:val="en-US"/>
        </w:rPr>
        <w:t>however, and all outcomes from a single site (or set of sites) were therefore given</w:t>
      </w:r>
      <w:r w:rsidR="00B32C87">
        <w:rPr>
          <w:sz w:val="20"/>
          <w:szCs w:val="20"/>
          <w:lang w:val="en-US"/>
        </w:rPr>
        <w:t xml:space="preserve"> a unique site ID which was included in the analyses as a random factor (see below).</w:t>
      </w:r>
    </w:p>
    <w:p w14:paraId="17B0681F" w14:textId="6054C0A8" w:rsidR="008C09D9" w:rsidRDefault="008C09D9" w:rsidP="008C09D9">
      <w:pPr>
        <w:suppressAutoHyphens/>
        <w:spacing w:after="240" w:line="360" w:lineRule="auto"/>
        <w:rPr>
          <w:sz w:val="20"/>
          <w:szCs w:val="20"/>
          <w:lang w:val="en-US"/>
        </w:rPr>
      </w:pPr>
      <w:r w:rsidRPr="002C6B44">
        <w:rPr>
          <w:sz w:val="20"/>
          <w:szCs w:val="20"/>
          <w:lang w:val="en-US"/>
        </w:rPr>
        <w:t xml:space="preserve">Standardised mean difference (SMD) </w:t>
      </w:r>
      <w:r w:rsidRPr="008C54EB">
        <w:rPr>
          <w:sz w:val="20"/>
          <w:szCs w:val="20"/>
          <w:lang w:val="en-US"/>
        </w:rPr>
        <w:t>effect sizes</w:t>
      </w:r>
      <w:r w:rsidRPr="002C6B44">
        <w:rPr>
          <w:sz w:val="20"/>
          <w:szCs w:val="20"/>
          <w:lang w:val="en-US"/>
        </w:rPr>
        <w:t xml:space="preserve"> were derived for all </w:t>
      </w:r>
      <w:r>
        <w:rPr>
          <w:sz w:val="20"/>
          <w:szCs w:val="20"/>
          <w:lang w:val="en-US"/>
        </w:rPr>
        <w:t>outcomes</w:t>
      </w:r>
      <w:r w:rsidRPr="002C6B44">
        <w:rPr>
          <w:sz w:val="20"/>
          <w:szCs w:val="20"/>
          <w:lang w:val="en-US"/>
        </w:rPr>
        <w:t xml:space="preserve"> using Hedges’ </w:t>
      </w:r>
      <w:r w:rsidRPr="002C6B44">
        <w:rPr>
          <w:i/>
          <w:iCs/>
          <w:sz w:val="20"/>
          <w:szCs w:val="20"/>
          <w:lang w:val="en-US"/>
        </w:rPr>
        <w:t>g</w:t>
      </w:r>
      <w:r>
        <w:rPr>
          <w:i/>
          <w:iCs/>
          <w:sz w:val="20"/>
          <w:szCs w:val="20"/>
          <w:lang w:val="en-US"/>
        </w:rPr>
        <w:t xml:space="preserve"> </w:t>
      </w:r>
      <w:r w:rsidRPr="002C6B44">
        <w:rPr>
          <w:sz w:val="20"/>
          <w:szCs w:val="20"/>
          <w:lang w:val="en-US"/>
        </w:rPr>
        <w:t>statistic</w:t>
      </w:r>
      <w:r>
        <w:rPr>
          <w:sz w:val="20"/>
          <w:szCs w:val="20"/>
          <w:lang w:val="en-US"/>
        </w:rPr>
        <w:t xml:space="preserve"> (equations 4.19 and 4.22 in Borenstein </w:t>
      </w:r>
      <w:r w:rsidRPr="008C27A2">
        <w:rPr>
          <w:i/>
          <w:sz w:val="20"/>
          <w:szCs w:val="20"/>
          <w:lang w:val="en-US"/>
        </w:rPr>
        <w:t>et al</w:t>
      </w:r>
      <w:r w:rsidRPr="000776A5">
        <w:rPr>
          <w:sz w:val="20"/>
          <w:szCs w:val="20"/>
          <w:lang w:val="en-US"/>
        </w:rPr>
        <w:t>.</w:t>
      </w:r>
      <w:r w:rsidR="000776A5" w:rsidRPr="000776A5">
        <w:rPr>
          <w:sz w:val="20"/>
          <w:szCs w:val="20"/>
          <w:lang w:val="en-US"/>
        </w:rPr>
        <w:t xml:space="preserve"> 2009</w:t>
      </w:r>
      <w:r>
        <w:rPr>
          <w:sz w:val="20"/>
          <w:szCs w:val="20"/>
          <w:lang w:val="en-US"/>
        </w:rPr>
        <w:t>)</w:t>
      </w:r>
      <w:r w:rsidRPr="002C6B44">
        <w:rPr>
          <w:sz w:val="20"/>
          <w:szCs w:val="20"/>
          <w:lang w:val="en-US"/>
        </w:rPr>
        <w:t xml:space="preserve">. Positive effect sizes indicate that the response parameter </w:t>
      </w:r>
      <w:r w:rsidR="003F7BEB">
        <w:rPr>
          <w:sz w:val="20"/>
          <w:szCs w:val="20"/>
          <w:lang w:val="en-US"/>
        </w:rPr>
        <w:t xml:space="preserve">(abundance or richness) </w:t>
      </w:r>
      <w:r w:rsidRPr="002C6B44">
        <w:rPr>
          <w:sz w:val="20"/>
          <w:szCs w:val="20"/>
          <w:lang w:val="en-US"/>
        </w:rPr>
        <w:t xml:space="preserve">was higher </w:t>
      </w:r>
      <w:r>
        <w:rPr>
          <w:sz w:val="20"/>
          <w:szCs w:val="20"/>
          <w:lang w:val="en-US"/>
        </w:rPr>
        <w:t>where dead-wood amounts had been manipulated than where no such manipulation had taken place.</w:t>
      </w:r>
    </w:p>
    <w:p w14:paraId="16D76E5C" w14:textId="0FC7729F" w:rsidR="00601978" w:rsidRPr="001E5703" w:rsidRDefault="00601978" w:rsidP="00601978">
      <w:pPr>
        <w:suppressAutoHyphens/>
        <w:spacing w:after="240" w:line="360" w:lineRule="auto"/>
        <w:rPr>
          <w:sz w:val="20"/>
          <w:szCs w:val="20"/>
        </w:rPr>
      </w:pPr>
      <w:r>
        <w:rPr>
          <w:sz w:val="20"/>
          <w:szCs w:val="20"/>
          <w:lang w:val="en-US"/>
        </w:rPr>
        <w:t>U</w:t>
      </w:r>
      <w:r w:rsidRPr="002C6B44">
        <w:rPr>
          <w:sz w:val="20"/>
          <w:szCs w:val="20"/>
          <w:lang w:val="en-US"/>
        </w:rPr>
        <w:t xml:space="preserve">sing </w:t>
      </w:r>
      <w:r w:rsidRPr="00D7035D">
        <w:rPr>
          <w:sz w:val="20"/>
          <w:szCs w:val="20"/>
          <w:lang w:val="en-US"/>
        </w:rPr>
        <w:t>meta-analytical approaches</w:t>
      </w:r>
      <w:r>
        <w:rPr>
          <w:sz w:val="20"/>
          <w:szCs w:val="20"/>
          <w:lang w:val="en-US"/>
        </w:rPr>
        <w:t xml:space="preserve">, we </w:t>
      </w:r>
      <w:r w:rsidR="004A5CF7">
        <w:rPr>
          <w:sz w:val="20"/>
          <w:szCs w:val="20"/>
          <w:lang w:val="en-US"/>
        </w:rPr>
        <w:t>examined</w:t>
      </w:r>
      <w:r>
        <w:rPr>
          <w:sz w:val="20"/>
          <w:szCs w:val="20"/>
          <w:lang w:val="en-US"/>
        </w:rPr>
        <w:t xml:space="preserve"> the</w:t>
      </w:r>
      <w:r w:rsidRPr="002C6B44">
        <w:rPr>
          <w:sz w:val="20"/>
          <w:szCs w:val="20"/>
          <w:lang w:val="en-US"/>
        </w:rPr>
        <w:t xml:space="preserve"> impacts of </w:t>
      </w:r>
      <w:r>
        <w:rPr>
          <w:sz w:val="20"/>
          <w:szCs w:val="20"/>
          <w:lang w:val="en-US"/>
        </w:rPr>
        <w:t>dead-wood manipulation</w:t>
      </w:r>
      <w:r w:rsidRPr="002C6B44">
        <w:rPr>
          <w:sz w:val="20"/>
          <w:szCs w:val="20"/>
          <w:lang w:val="en-US"/>
        </w:rPr>
        <w:t xml:space="preserve"> on </w:t>
      </w:r>
      <w:r>
        <w:rPr>
          <w:sz w:val="20"/>
          <w:szCs w:val="20"/>
          <w:lang w:val="en-US"/>
        </w:rPr>
        <w:t>the response variables listed in the section on Data extraction strategy. A</w:t>
      </w:r>
      <w:r w:rsidRPr="002C6B44">
        <w:rPr>
          <w:sz w:val="20"/>
          <w:szCs w:val="20"/>
          <w:lang w:val="en-US"/>
        </w:rPr>
        <w:t xml:space="preserve">nalyses were carried out </w:t>
      </w:r>
      <w:r>
        <w:rPr>
          <w:sz w:val="20"/>
          <w:szCs w:val="20"/>
          <w:lang w:val="en-US"/>
        </w:rPr>
        <w:t>with</w:t>
      </w:r>
      <w:r w:rsidRPr="002C6B44">
        <w:rPr>
          <w:sz w:val="20"/>
          <w:szCs w:val="20"/>
          <w:lang w:val="en-US"/>
        </w:rPr>
        <w:t xml:space="preserve"> the metafor package</w:t>
      </w:r>
      <w:r w:rsidR="00F215DD">
        <w:rPr>
          <w:sz w:val="20"/>
          <w:szCs w:val="20"/>
          <w:lang w:val="en-US"/>
        </w:rPr>
        <w:t xml:space="preserve"> (</w:t>
      </w:r>
      <w:r w:rsidR="00E378DC">
        <w:rPr>
          <w:sz w:val="20"/>
          <w:szCs w:val="20"/>
          <w:lang w:val="en-US"/>
        </w:rPr>
        <w:t>Viechtbauer 2010</w:t>
      </w:r>
      <w:r w:rsidR="00F215DD">
        <w:rPr>
          <w:sz w:val="20"/>
          <w:szCs w:val="20"/>
          <w:lang w:val="en-US"/>
        </w:rPr>
        <w:t>)</w:t>
      </w:r>
      <w:r w:rsidRPr="002C6B44">
        <w:rPr>
          <w:sz w:val="20"/>
          <w:szCs w:val="20"/>
          <w:lang w:val="en-US"/>
        </w:rPr>
        <w:t xml:space="preserve"> within the R environment v. 3.</w:t>
      </w:r>
      <w:r>
        <w:rPr>
          <w:sz w:val="20"/>
          <w:szCs w:val="20"/>
          <w:lang w:val="en-US"/>
        </w:rPr>
        <w:t>4.1</w:t>
      </w:r>
      <w:r w:rsidR="00F215DD">
        <w:rPr>
          <w:sz w:val="20"/>
          <w:szCs w:val="20"/>
          <w:lang w:val="en-US"/>
        </w:rPr>
        <w:t xml:space="preserve"> (R</w:t>
      </w:r>
      <w:r w:rsidR="00E378DC">
        <w:rPr>
          <w:sz w:val="20"/>
          <w:szCs w:val="20"/>
          <w:lang w:val="en-US"/>
        </w:rPr>
        <w:t xml:space="preserve"> Core Team 2017</w:t>
      </w:r>
      <w:r w:rsidR="00F215DD">
        <w:rPr>
          <w:sz w:val="20"/>
          <w:szCs w:val="20"/>
          <w:lang w:val="en-US"/>
        </w:rPr>
        <w:t>)</w:t>
      </w:r>
      <w:r w:rsidRPr="002C6B44">
        <w:rPr>
          <w:sz w:val="20"/>
          <w:szCs w:val="20"/>
          <w:lang w:val="en-US"/>
        </w:rPr>
        <w:t>.</w:t>
      </w:r>
      <w:r>
        <w:rPr>
          <w:sz w:val="20"/>
          <w:szCs w:val="20"/>
          <w:lang w:val="en-US"/>
        </w:rPr>
        <w:t xml:space="preserve"> We calculated </w:t>
      </w:r>
      <w:r w:rsidRPr="008C54EB">
        <w:rPr>
          <w:sz w:val="20"/>
          <w:szCs w:val="20"/>
          <w:lang w:val="en-US"/>
        </w:rPr>
        <w:t xml:space="preserve">summary effect sizes </w:t>
      </w:r>
      <w:r>
        <w:rPr>
          <w:sz w:val="20"/>
          <w:szCs w:val="20"/>
          <w:lang w:val="en-US"/>
        </w:rPr>
        <w:t>with random effects models, using restricted maximum likelihood to estimate heterogeneit</w:t>
      </w:r>
      <w:r w:rsidRPr="001E5703">
        <w:rPr>
          <w:sz w:val="20"/>
          <w:szCs w:val="20"/>
          <w:lang w:val="en-US"/>
        </w:rPr>
        <w:t xml:space="preserve">y and </w:t>
      </w:r>
      <w:r w:rsidRPr="0077215B">
        <w:rPr>
          <w:sz w:val="20"/>
          <w:szCs w:val="20"/>
          <w:lang w:val="en-US"/>
        </w:rPr>
        <w:t>with site ID inclu</w:t>
      </w:r>
      <w:r w:rsidRPr="001E5703">
        <w:rPr>
          <w:sz w:val="20"/>
          <w:szCs w:val="20"/>
          <w:lang w:val="en-US"/>
        </w:rPr>
        <w:t xml:space="preserve">ded as a random factor. </w:t>
      </w:r>
      <w:r w:rsidR="0030684B">
        <w:rPr>
          <w:rFonts w:eastAsia="Times New Roman" w:cs="Times New Roman"/>
          <w:sz w:val="20"/>
          <w:szCs w:val="20"/>
        </w:rPr>
        <w:t xml:space="preserve">For our main set of analyses, we used data from the final year of sampling only, although we had extracted outcomes from the entire post-treatment period. </w:t>
      </w:r>
      <w:r w:rsidRPr="001E5703">
        <w:rPr>
          <w:sz w:val="20"/>
          <w:szCs w:val="20"/>
          <w:lang w:val="en-US"/>
        </w:rPr>
        <w:t xml:space="preserve">Data are presented </w:t>
      </w:r>
      <w:r w:rsidRPr="001E5703">
        <w:rPr>
          <w:sz w:val="20"/>
          <w:szCs w:val="20"/>
        </w:rPr>
        <w:t>in forest plots showing mean effect sizes</w:t>
      </w:r>
      <w:r>
        <w:rPr>
          <w:sz w:val="20"/>
          <w:szCs w:val="20"/>
        </w:rPr>
        <w:t>,</w:t>
      </w:r>
      <w:r w:rsidRPr="001E5703">
        <w:rPr>
          <w:sz w:val="20"/>
          <w:szCs w:val="20"/>
        </w:rPr>
        <w:t xml:space="preserve"> 95% confidence intervals</w:t>
      </w:r>
      <w:r>
        <w:rPr>
          <w:sz w:val="20"/>
          <w:szCs w:val="20"/>
        </w:rPr>
        <w:t xml:space="preserve"> and estimates of heterogeneity</w:t>
      </w:r>
      <w:r w:rsidRPr="001E5703">
        <w:rPr>
          <w:sz w:val="20"/>
          <w:szCs w:val="20"/>
        </w:rPr>
        <w:t>, and in overviews comparing summary effect sizes from different analyses.</w:t>
      </w:r>
    </w:p>
    <w:p w14:paraId="3A336E17" w14:textId="7B0CA0AC" w:rsidR="00792BA7" w:rsidRDefault="006148AE" w:rsidP="00792BA7">
      <w:pPr>
        <w:suppressAutoHyphens/>
        <w:spacing w:after="240" w:line="360" w:lineRule="auto"/>
        <w:rPr>
          <w:rFonts w:eastAsia="Times New Roman" w:cs="Times New Roman"/>
          <w:sz w:val="20"/>
          <w:szCs w:val="20"/>
        </w:rPr>
      </w:pPr>
      <w:r>
        <w:rPr>
          <w:sz w:val="20"/>
          <w:szCs w:val="20"/>
          <w:lang w:val="en-US"/>
        </w:rPr>
        <w:t>W</w:t>
      </w:r>
      <w:r w:rsidRPr="001E5703">
        <w:rPr>
          <w:sz w:val="20"/>
          <w:szCs w:val="20"/>
          <w:lang w:val="en-US"/>
        </w:rPr>
        <w:t xml:space="preserve">e also performed subgroup analyses to estimate impacts </w:t>
      </w:r>
      <w:r>
        <w:rPr>
          <w:sz w:val="20"/>
          <w:szCs w:val="20"/>
          <w:lang w:val="en-US"/>
        </w:rPr>
        <w:t xml:space="preserve">on saproxylic insect abundance and richness </w:t>
      </w:r>
      <w:r w:rsidRPr="001E5703">
        <w:rPr>
          <w:sz w:val="20"/>
          <w:szCs w:val="20"/>
          <w:lang w:val="en-US"/>
        </w:rPr>
        <w:t xml:space="preserve">of </w:t>
      </w:r>
      <w:r w:rsidR="00A24C79">
        <w:rPr>
          <w:sz w:val="20"/>
          <w:szCs w:val="20"/>
          <w:lang w:val="en-US"/>
        </w:rPr>
        <w:t>categorical effect modif</w:t>
      </w:r>
      <w:r w:rsidR="00027771">
        <w:rPr>
          <w:sz w:val="20"/>
          <w:szCs w:val="20"/>
          <w:lang w:val="en-US"/>
        </w:rPr>
        <w:t>iers, including forest type and</w:t>
      </w:r>
      <w:r w:rsidR="008C27A2">
        <w:rPr>
          <w:sz w:val="20"/>
          <w:szCs w:val="20"/>
          <w:lang w:val="en-US"/>
        </w:rPr>
        <w:t xml:space="preserve"> climate zone.</w:t>
      </w:r>
      <w:r w:rsidR="00A24C79">
        <w:rPr>
          <w:sz w:val="20"/>
          <w:szCs w:val="20"/>
          <w:lang w:val="en-US"/>
        </w:rPr>
        <w:t xml:space="preserve"> </w:t>
      </w:r>
      <w:r w:rsidR="00A24C79" w:rsidRPr="001E5703">
        <w:rPr>
          <w:sz w:val="20"/>
          <w:szCs w:val="20"/>
          <w:lang w:val="en-US"/>
        </w:rPr>
        <w:t xml:space="preserve">Impacts of continuous effect modifiers were analysed by means of </w:t>
      </w:r>
      <w:r w:rsidR="00A24C79" w:rsidRPr="008C54EB">
        <w:rPr>
          <w:sz w:val="20"/>
          <w:szCs w:val="20"/>
          <w:lang w:val="en-US"/>
        </w:rPr>
        <w:t>meta-regression</w:t>
      </w:r>
      <w:r w:rsidR="00A24C79" w:rsidRPr="001E5703">
        <w:rPr>
          <w:sz w:val="20"/>
          <w:szCs w:val="20"/>
          <w:lang w:val="en-US"/>
        </w:rPr>
        <w:t xml:space="preserve">, with </w:t>
      </w:r>
      <w:r w:rsidR="00A24C79">
        <w:rPr>
          <w:sz w:val="20"/>
          <w:szCs w:val="20"/>
          <w:lang w:val="en-US"/>
        </w:rPr>
        <w:t>saproxylic insect abundance or richness</w:t>
      </w:r>
      <w:r w:rsidR="00A24C79" w:rsidRPr="001E5703">
        <w:rPr>
          <w:sz w:val="20"/>
          <w:szCs w:val="20"/>
          <w:lang w:val="en-US"/>
        </w:rPr>
        <w:t xml:space="preserve"> as the dependent variable. Independent variables included intervention strength</w:t>
      </w:r>
      <w:r w:rsidR="00A24C79">
        <w:rPr>
          <w:sz w:val="20"/>
          <w:szCs w:val="20"/>
          <w:lang w:val="en-US"/>
        </w:rPr>
        <w:t xml:space="preserve"> (change of dead-wood amounts)</w:t>
      </w:r>
      <w:r w:rsidR="00A24C79" w:rsidRPr="001E5703">
        <w:rPr>
          <w:sz w:val="20"/>
          <w:szCs w:val="20"/>
          <w:lang w:val="en-US"/>
        </w:rPr>
        <w:t xml:space="preserve">, </w:t>
      </w:r>
      <w:r w:rsidR="00A24C79">
        <w:rPr>
          <w:sz w:val="20"/>
          <w:szCs w:val="20"/>
          <w:lang w:val="en-US"/>
        </w:rPr>
        <w:t xml:space="preserve">time elapsed since intervention </w:t>
      </w:r>
      <w:r w:rsidR="00A24C79" w:rsidRPr="001E5703">
        <w:rPr>
          <w:sz w:val="20"/>
          <w:szCs w:val="20"/>
          <w:lang w:val="en-US"/>
        </w:rPr>
        <w:t>duration of grazing manipulation</w:t>
      </w:r>
      <w:r w:rsidR="00A24C79" w:rsidRPr="00FB5FEC">
        <w:rPr>
          <w:sz w:val="20"/>
          <w:szCs w:val="20"/>
          <w:lang w:val="en-US"/>
        </w:rPr>
        <w:t>, mean annual temperature</w:t>
      </w:r>
      <w:r w:rsidR="00A24C79">
        <w:rPr>
          <w:sz w:val="20"/>
          <w:szCs w:val="20"/>
          <w:lang w:val="en-US"/>
        </w:rPr>
        <w:t xml:space="preserve"> </w:t>
      </w:r>
      <w:r w:rsidR="00792BA7">
        <w:rPr>
          <w:sz w:val="20"/>
          <w:szCs w:val="20"/>
          <w:lang w:val="en-US"/>
        </w:rPr>
        <w:t xml:space="preserve">and </w:t>
      </w:r>
      <w:r w:rsidR="00A24C79">
        <w:rPr>
          <w:sz w:val="20"/>
          <w:szCs w:val="20"/>
          <w:lang w:val="en-US"/>
        </w:rPr>
        <w:t>mean annual</w:t>
      </w:r>
      <w:r w:rsidR="00A24C79" w:rsidRPr="00FB5FEC">
        <w:rPr>
          <w:sz w:val="20"/>
          <w:szCs w:val="20"/>
          <w:lang w:val="en-US"/>
        </w:rPr>
        <w:t xml:space="preserve"> precipitation.</w:t>
      </w:r>
      <w:r w:rsidR="00A24C79" w:rsidRPr="001E5703">
        <w:rPr>
          <w:sz w:val="20"/>
          <w:szCs w:val="20"/>
        </w:rPr>
        <w:t xml:space="preserve"> </w:t>
      </w:r>
      <w:r w:rsidR="00792BA7" w:rsidRPr="00E85679">
        <w:rPr>
          <w:rFonts w:eastAsia="Times New Roman" w:cs="Times New Roman"/>
          <w:sz w:val="20"/>
          <w:szCs w:val="20"/>
        </w:rPr>
        <w:t>Due to skewness of the data</w:t>
      </w:r>
      <w:r w:rsidR="00792BA7">
        <w:rPr>
          <w:rFonts w:eastAsia="Times New Roman" w:cs="Times New Roman"/>
          <w:sz w:val="20"/>
          <w:szCs w:val="20"/>
        </w:rPr>
        <w:t xml:space="preserve"> for</w:t>
      </w:r>
      <w:r w:rsidR="00792BA7" w:rsidRPr="00E85679">
        <w:rPr>
          <w:rFonts w:eastAsia="Times New Roman" w:cs="Times New Roman"/>
          <w:sz w:val="20"/>
          <w:szCs w:val="20"/>
        </w:rPr>
        <w:t xml:space="preserve"> </w:t>
      </w:r>
      <w:r w:rsidR="00792BA7">
        <w:rPr>
          <w:rFonts w:eastAsia="Times New Roman" w:cs="Times New Roman"/>
          <w:sz w:val="20"/>
          <w:szCs w:val="20"/>
        </w:rPr>
        <w:t>time elapsed since intervention and mean annual precipitation, these variables were</w:t>
      </w:r>
      <w:r w:rsidR="00792BA7" w:rsidRPr="00E85679">
        <w:rPr>
          <w:rFonts w:eastAsia="Times New Roman" w:cs="Times New Roman"/>
          <w:sz w:val="20"/>
          <w:szCs w:val="20"/>
        </w:rPr>
        <w:t xml:space="preserve"> log-tra</w:t>
      </w:r>
      <w:r w:rsidR="00792BA7" w:rsidRPr="00E85679">
        <w:rPr>
          <w:rFonts w:eastAsia="Times New Roman" w:cs="Times New Roman"/>
          <w:sz w:val="20"/>
          <w:szCs w:val="20"/>
        </w:rPr>
        <w:t>nsformed before analysis.</w:t>
      </w:r>
      <w:r w:rsidR="00DF5095">
        <w:rPr>
          <w:rFonts w:eastAsia="Times New Roman" w:cs="Times New Roman"/>
          <w:sz w:val="20"/>
          <w:szCs w:val="20"/>
        </w:rPr>
        <w:t xml:space="preserve"> </w:t>
      </w:r>
    </w:p>
    <w:p w14:paraId="753D24EA" w14:textId="6DCEA155" w:rsidR="00F112FA" w:rsidRDefault="00F112FA" w:rsidP="00F112FA">
      <w:pPr>
        <w:suppressAutoHyphens/>
        <w:spacing w:after="240" w:line="360" w:lineRule="auto"/>
        <w:rPr>
          <w:sz w:val="20"/>
          <w:szCs w:val="20"/>
          <w:lang w:val="en-US"/>
        </w:rPr>
      </w:pPr>
      <w:r>
        <w:rPr>
          <w:sz w:val="20"/>
          <w:szCs w:val="20"/>
          <w:lang w:val="en-US"/>
        </w:rPr>
        <w:t>A number of additional analys</w:t>
      </w:r>
      <w:r w:rsidR="00AD3A48">
        <w:rPr>
          <w:sz w:val="20"/>
          <w:szCs w:val="20"/>
          <w:lang w:val="en-US"/>
        </w:rPr>
        <w:t>e</w:t>
      </w:r>
      <w:r>
        <w:rPr>
          <w:sz w:val="20"/>
          <w:szCs w:val="20"/>
          <w:lang w:val="en-US"/>
        </w:rPr>
        <w:t>s were made to investigate whether our findings might be affected by bias caused by suboptimal study designs or by</w:t>
      </w:r>
      <w:r w:rsidR="00107622">
        <w:rPr>
          <w:sz w:val="20"/>
          <w:szCs w:val="20"/>
          <w:lang w:val="en-US"/>
        </w:rPr>
        <w:t xml:space="preserve"> specific selections</w:t>
      </w:r>
      <w:r w:rsidR="00107622">
        <w:rPr>
          <w:sz w:val="20"/>
          <w:szCs w:val="20"/>
          <w:lang w:val="en-US"/>
        </w:rPr>
        <w:t xml:space="preserve"> of </w:t>
      </w:r>
      <w:r w:rsidR="00F215DD">
        <w:rPr>
          <w:sz w:val="20"/>
          <w:szCs w:val="20"/>
          <w:lang w:val="en-US"/>
        </w:rPr>
        <w:t>studies and outcomes:</w:t>
      </w:r>
    </w:p>
    <w:p w14:paraId="45BE145A" w14:textId="64B3874B" w:rsidR="00F112FA" w:rsidRDefault="00F215DD" w:rsidP="00F112FA">
      <w:pPr>
        <w:pStyle w:val="Liststycke"/>
        <w:numPr>
          <w:ilvl w:val="0"/>
          <w:numId w:val="4"/>
        </w:numPr>
        <w:suppressAutoHyphens/>
        <w:spacing w:after="240" w:line="360" w:lineRule="auto"/>
        <w:rPr>
          <w:sz w:val="20"/>
          <w:szCs w:val="20"/>
          <w:lang w:val="en-US"/>
        </w:rPr>
      </w:pPr>
      <w:r>
        <w:rPr>
          <w:sz w:val="20"/>
          <w:szCs w:val="20"/>
          <w:lang w:val="en-US"/>
        </w:rPr>
        <w:t>While our main analyses were based on data from the final year of sampling, we repeated these analyses using data from the first post-treatment year of sampling instead.</w:t>
      </w:r>
      <w:r w:rsidR="00F112FA">
        <w:rPr>
          <w:sz w:val="20"/>
          <w:szCs w:val="20"/>
          <w:lang w:val="en-US"/>
        </w:rPr>
        <w:t xml:space="preserve"> </w:t>
      </w:r>
    </w:p>
    <w:p w14:paraId="281F978A" w14:textId="36A7AABF" w:rsidR="00F112FA" w:rsidRPr="00977320" w:rsidRDefault="00EA491A" w:rsidP="00F112FA">
      <w:pPr>
        <w:pStyle w:val="Liststycke"/>
        <w:numPr>
          <w:ilvl w:val="0"/>
          <w:numId w:val="4"/>
        </w:numPr>
        <w:suppressAutoHyphens/>
        <w:spacing w:after="240" w:line="360" w:lineRule="auto"/>
        <w:rPr>
          <w:sz w:val="20"/>
          <w:szCs w:val="20"/>
          <w:lang w:val="en-US"/>
        </w:rPr>
      </w:pPr>
      <w:r>
        <w:rPr>
          <w:sz w:val="20"/>
          <w:szCs w:val="20"/>
          <w:lang w:val="en-US"/>
        </w:rPr>
        <w:t xml:space="preserve">A considerable part of the analysed outcomes derived from </w:t>
      </w:r>
      <w:r w:rsidR="00CF0F26">
        <w:rPr>
          <w:sz w:val="20"/>
          <w:szCs w:val="20"/>
          <w:lang w:val="en-US"/>
        </w:rPr>
        <w:t>two</w:t>
      </w:r>
      <w:r w:rsidR="00F112FA">
        <w:rPr>
          <w:sz w:val="20"/>
          <w:szCs w:val="20"/>
          <w:lang w:val="en-US"/>
        </w:rPr>
        <w:t xml:space="preserve"> large experiments, EVO and FIRE, both performed in Finland</w:t>
      </w:r>
      <w:r w:rsidR="00DF061D">
        <w:rPr>
          <w:sz w:val="20"/>
          <w:szCs w:val="20"/>
          <w:lang w:val="en-US"/>
        </w:rPr>
        <w:t xml:space="preserve"> (</w:t>
      </w:r>
      <w:r w:rsidR="003A6C36">
        <w:rPr>
          <w:sz w:val="20"/>
          <w:szCs w:val="20"/>
          <w:lang w:val="en-US"/>
        </w:rPr>
        <w:t xml:space="preserve">Eriksson </w:t>
      </w:r>
      <w:r w:rsidR="003A6C36" w:rsidRPr="00D04209">
        <w:rPr>
          <w:i/>
          <w:sz w:val="20"/>
          <w:szCs w:val="20"/>
          <w:lang w:val="en-US"/>
        </w:rPr>
        <w:t>et al</w:t>
      </w:r>
      <w:r w:rsidR="003A6C36">
        <w:rPr>
          <w:sz w:val="20"/>
          <w:szCs w:val="20"/>
          <w:lang w:val="en-US"/>
        </w:rPr>
        <w:t xml:space="preserve">. 2006, Heikkala </w:t>
      </w:r>
      <w:r w:rsidR="003A6C36" w:rsidRPr="00D04209">
        <w:rPr>
          <w:i/>
          <w:sz w:val="20"/>
          <w:szCs w:val="20"/>
          <w:lang w:val="en-US"/>
        </w:rPr>
        <w:t>et al</w:t>
      </w:r>
      <w:r w:rsidR="003A6C36">
        <w:rPr>
          <w:sz w:val="20"/>
          <w:szCs w:val="20"/>
          <w:lang w:val="en-US"/>
        </w:rPr>
        <w:t xml:space="preserve">. 2016a, Heikkala </w:t>
      </w:r>
      <w:r w:rsidR="003A6C36" w:rsidRPr="00D04209">
        <w:rPr>
          <w:i/>
          <w:sz w:val="20"/>
          <w:szCs w:val="20"/>
          <w:lang w:val="en-US"/>
        </w:rPr>
        <w:t>et al</w:t>
      </w:r>
      <w:r w:rsidR="00150A19">
        <w:rPr>
          <w:sz w:val="20"/>
          <w:szCs w:val="20"/>
          <w:lang w:val="en-US"/>
        </w:rPr>
        <w:t>. 201</w:t>
      </w:r>
      <w:r w:rsidR="003A6C36">
        <w:rPr>
          <w:sz w:val="20"/>
          <w:szCs w:val="20"/>
          <w:lang w:val="en-US"/>
        </w:rPr>
        <w:t xml:space="preserve">6b, Hyvärinen </w:t>
      </w:r>
      <w:r w:rsidR="003A6C36" w:rsidRPr="00150A19">
        <w:rPr>
          <w:i/>
          <w:sz w:val="20"/>
          <w:szCs w:val="20"/>
          <w:lang w:val="en-US"/>
        </w:rPr>
        <w:t>et al.</w:t>
      </w:r>
      <w:r w:rsidR="003A6C36">
        <w:rPr>
          <w:sz w:val="20"/>
          <w:szCs w:val="20"/>
          <w:lang w:val="en-US"/>
        </w:rPr>
        <w:t xml:space="preserve"> 2005, Hyvärinen </w:t>
      </w:r>
      <w:r w:rsidR="003A6C36" w:rsidRPr="00150A19">
        <w:rPr>
          <w:i/>
          <w:sz w:val="20"/>
          <w:szCs w:val="20"/>
          <w:lang w:val="en-US"/>
        </w:rPr>
        <w:t>et al</w:t>
      </w:r>
      <w:r w:rsidR="003A6C36">
        <w:rPr>
          <w:sz w:val="20"/>
          <w:szCs w:val="20"/>
          <w:lang w:val="en-US"/>
        </w:rPr>
        <w:t>. 2006,</w:t>
      </w:r>
      <w:r w:rsidR="003A6C36" w:rsidRPr="003A6C36">
        <w:rPr>
          <w:sz w:val="20"/>
          <w:szCs w:val="20"/>
          <w:lang w:val="en-US"/>
        </w:rPr>
        <w:t xml:space="preserve"> </w:t>
      </w:r>
      <w:r w:rsidR="003A6C36">
        <w:rPr>
          <w:sz w:val="20"/>
          <w:szCs w:val="20"/>
          <w:lang w:val="en-US"/>
        </w:rPr>
        <w:t xml:space="preserve">Hyvärinen </w:t>
      </w:r>
      <w:r w:rsidR="003A6C36" w:rsidRPr="00150A19">
        <w:rPr>
          <w:i/>
          <w:sz w:val="20"/>
          <w:szCs w:val="20"/>
          <w:lang w:val="en-US"/>
        </w:rPr>
        <w:t>et al</w:t>
      </w:r>
      <w:r w:rsidR="003A6C36">
        <w:rPr>
          <w:sz w:val="20"/>
          <w:szCs w:val="20"/>
          <w:lang w:val="en-US"/>
        </w:rPr>
        <w:t xml:space="preserve">. 2009, Junninen </w:t>
      </w:r>
      <w:r w:rsidR="003A6C36" w:rsidRPr="009F4A2E">
        <w:rPr>
          <w:i/>
          <w:sz w:val="20"/>
          <w:szCs w:val="20"/>
          <w:lang w:val="en-US"/>
        </w:rPr>
        <w:t>et al</w:t>
      </w:r>
      <w:r w:rsidR="003A6C36">
        <w:rPr>
          <w:sz w:val="20"/>
          <w:szCs w:val="20"/>
          <w:lang w:val="en-US"/>
        </w:rPr>
        <w:t xml:space="preserve">. 2008, Martikainen </w:t>
      </w:r>
      <w:r w:rsidR="003A6C36" w:rsidRPr="003C73C2">
        <w:rPr>
          <w:i/>
          <w:sz w:val="20"/>
          <w:szCs w:val="20"/>
          <w:lang w:val="en-US"/>
        </w:rPr>
        <w:t>et al</w:t>
      </w:r>
      <w:r w:rsidR="003C73C2">
        <w:rPr>
          <w:sz w:val="20"/>
          <w:szCs w:val="20"/>
          <w:lang w:val="en-US"/>
        </w:rPr>
        <w:t>. 2006</w:t>
      </w:r>
      <w:r w:rsidR="003A6C36">
        <w:rPr>
          <w:sz w:val="20"/>
          <w:szCs w:val="20"/>
          <w:lang w:val="en-US"/>
        </w:rPr>
        <w:t xml:space="preserve">, Pentillä </w:t>
      </w:r>
      <w:r w:rsidR="003A6C36" w:rsidRPr="003C73C2">
        <w:rPr>
          <w:i/>
          <w:sz w:val="20"/>
          <w:szCs w:val="20"/>
          <w:lang w:val="en-US"/>
        </w:rPr>
        <w:t>et al.</w:t>
      </w:r>
      <w:r w:rsidR="003A6C36">
        <w:rPr>
          <w:sz w:val="20"/>
          <w:szCs w:val="20"/>
          <w:lang w:val="en-US"/>
        </w:rPr>
        <w:t xml:space="preserve"> 2013, Pitkänen </w:t>
      </w:r>
      <w:r w:rsidR="003A6C36" w:rsidRPr="005972FC">
        <w:rPr>
          <w:i/>
          <w:sz w:val="20"/>
          <w:szCs w:val="20"/>
          <w:lang w:val="en-US"/>
        </w:rPr>
        <w:t>et al</w:t>
      </w:r>
      <w:r w:rsidR="003A6C36">
        <w:rPr>
          <w:sz w:val="20"/>
          <w:szCs w:val="20"/>
          <w:lang w:val="en-US"/>
        </w:rPr>
        <w:t xml:space="preserve">. 2008, Toivanen &amp; Kotiaho 2007, Toivanen </w:t>
      </w:r>
      <w:r w:rsidR="003A6C36" w:rsidRPr="003C73C2">
        <w:rPr>
          <w:i/>
          <w:sz w:val="20"/>
          <w:szCs w:val="20"/>
          <w:lang w:val="en-US"/>
        </w:rPr>
        <w:t>et al</w:t>
      </w:r>
      <w:r w:rsidR="003A6C36">
        <w:rPr>
          <w:sz w:val="20"/>
          <w:szCs w:val="20"/>
          <w:lang w:val="en-US"/>
        </w:rPr>
        <w:t xml:space="preserve">. 2009, Toivanen &amp; Kotiaho 2010, Toivanen </w:t>
      </w:r>
      <w:r w:rsidR="003A6C36" w:rsidRPr="000C1901">
        <w:rPr>
          <w:i/>
          <w:sz w:val="20"/>
          <w:szCs w:val="20"/>
          <w:lang w:val="en-US"/>
        </w:rPr>
        <w:t>et al</w:t>
      </w:r>
      <w:r w:rsidR="003A6C36">
        <w:rPr>
          <w:sz w:val="20"/>
          <w:szCs w:val="20"/>
          <w:lang w:val="en-US"/>
        </w:rPr>
        <w:t>. 2014)</w:t>
      </w:r>
      <w:r w:rsidR="001F1C36">
        <w:rPr>
          <w:sz w:val="20"/>
          <w:szCs w:val="20"/>
          <w:lang w:val="en-US"/>
        </w:rPr>
        <w:t>.</w:t>
      </w:r>
      <w:r w:rsidR="00F112FA">
        <w:rPr>
          <w:sz w:val="20"/>
          <w:szCs w:val="20"/>
          <w:lang w:val="en-US"/>
        </w:rPr>
        <w:t xml:space="preserve"> </w:t>
      </w:r>
      <w:r>
        <w:rPr>
          <w:sz w:val="20"/>
          <w:szCs w:val="20"/>
          <w:lang w:val="en-US"/>
        </w:rPr>
        <w:t xml:space="preserve">As a check of the robustness of our findings, we examined the consequences of excluding these experiments from our </w:t>
      </w:r>
      <w:r w:rsidR="00F215DD">
        <w:rPr>
          <w:sz w:val="20"/>
          <w:szCs w:val="20"/>
          <w:lang w:val="en-US"/>
        </w:rPr>
        <w:t xml:space="preserve">main </w:t>
      </w:r>
      <w:r>
        <w:rPr>
          <w:sz w:val="20"/>
          <w:szCs w:val="20"/>
          <w:lang w:val="en-US"/>
        </w:rPr>
        <w:t>analyses.</w:t>
      </w:r>
    </w:p>
    <w:p w14:paraId="5F05509D" w14:textId="46A68139" w:rsidR="00F112FA" w:rsidRDefault="00F112FA" w:rsidP="00F112FA">
      <w:pPr>
        <w:pStyle w:val="Liststycke"/>
        <w:numPr>
          <w:ilvl w:val="0"/>
          <w:numId w:val="4"/>
        </w:numPr>
        <w:suppressAutoHyphens/>
        <w:spacing w:after="240" w:line="360" w:lineRule="auto"/>
        <w:rPr>
          <w:sz w:val="20"/>
          <w:szCs w:val="20"/>
          <w:lang w:val="en-US"/>
        </w:rPr>
      </w:pPr>
      <w:r>
        <w:rPr>
          <w:sz w:val="20"/>
          <w:szCs w:val="20"/>
          <w:lang w:val="en-US"/>
        </w:rPr>
        <w:t xml:space="preserve">To check whether our findings were dependent on study validity or study design, we </w:t>
      </w:r>
      <w:r w:rsidR="003C5A07">
        <w:rPr>
          <w:sz w:val="20"/>
          <w:szCs w:val="20"/>
          <w:lang w:val="en-US"/>
        </w:rPr>
        <w:t xml:space="preserve">made </w:t>
      </w:r>
      <w:r w:rsidR="00A24C79">
        <w:rPr>
          <w:sz w:val="20"/>
          <w:szCs w:val="20"/>
          <w:lang w:val="en-US"/>
        </w:rPr>
        <w:t>subgroup</w:t>
      </w:r>
      <w:r w:rsidR="003C5A07">
        <w:rPr>
          <w:sz w:val="20"/>
          <w:szCs w:val="20"/>
          <w:lang w:val="en-US"/>
        </w:rPr>
        <w:t xml:space="preserve"> analyses of saproxylic insect abundance and richness </w:t>
      </w:r>
      <w:r w:rsidR="00A24C79">
        <w:rPr>
          <w:sz w:val="20"/>
          <w:szCs w:val="20"/>
          <w:lang w:val="en-US"/>
        </w:rPr>
        <w:t>for</w:t>
      </w:r>
      <w:r w:rsidR="003C5A07">
        <w:rPr>
          <w:sz w:val="20"/>
          <w:szCs w:val="20"/>
          <w:lang w:val="en-US"/>
        </w:rPr>
        <w:t xml:space="preserve"> </w:t>
      </w:r>
      <w:r>
        <w:rPr>
          <w:sz w:val="20"/>
          <w:szCs w:val="20"/>
          <w:lang w:val="en-US"/>
        </w:rPr>
        <w:t xml:space="preserve">medium- and high-validity </w:t>
      </w:r>
      <w:r w:rsidR="003C5A07">
        <w:rPr>
          <w:sz w:val="20"/>
          <w:szCs w:val="20"/>
          <w:lang w:val="en-US"/>
        </w:rPr>
        <w:t xml:space="preserve">studies </w:t>
      </w:r>
      <w:r>
        <w:rPr>
          <w:sz w:val="20"/>
          <w:szCs w:val="20"/>
          <w:lang w:val="en-US"/>
        </w:rPr>
        <w:t>and BA, CI and BACI studies, respectively</w:t>
      </w:r>
      <w:r w:rsidR="003C5A07">
        <w:rPr>
          <w:sz w:val="20"/>
          <w:szCs w:val="20"/>
          <w:lang w:val="en-US"/>
        </w:rPr>
        <w:t>.</w:t>
      </w:r>
    </w:p>
    <w:p w14:paraId="69F27BD0" w14:textId="27F88C70" w:rsidR="00F112FA" w:rsidRDefault="003C5A07" w:rsidP="00F112FA">
      <w:pPr>
        <w:pStyle w:val="Liststycke"/>
        <w:numPr>
          <w:ilvl w:val="0"/>
          <w:numId w:val="4"/>
        </w:numPr>
        <w:suppressAutoHyphens/>
        <w:spacing w:after="240" w:line="360" w:lineRule="auto"/>
        <w:rPr>
          <w:sz w:val="20"/>
          <w:szCs w:val="20"/>
          <w:lang w:val="en-US"/>
        </w:rPr>
      </w:pPr>
      <w:r>
        <w:rPr>
          <w:sz w:val="20"/>
          <w:szCs w:val="20"/>
          <w:lang w:val="en-US"/>
        </w:rPr>
        <w:t>In one study of prescribed burning (Apigian</w:t>
      </w:r>
      <w:r w:rsidR="00F215DD">
        <w:rPr>
          <w:sz w:val="20"/>
          <w:szCs w:val="20"/>
          <w:lang w:val="en-US"/>
        </w:rPr>
        <w:t xml:space="preserve"> </w:t>
      </w:r>
      <w:r w:rsidR="00F215DD" w:rsidRPr="008C27A2">
        <w:rPr>
          <w:i/>
          <w:sz w:val="20"/>
          <w:szCs w:val="20"/>
          <w:lang w:val="en-US"/>
        </w:rPr>
        <w:t>et al.</w:t>
      </w:r>
      <w:r w:rsidR="00F215DD">
        <w:rPr>
          <w:sz w:val="20"/>
          <w:szCs w:val="20"/>
          <w:lang w:val="en-US"/>
        </w:rPr>
        <w:t xml:space="preserve"> 2006</w:t>
      </w:r>
      <w:r>
        <w:rPr>
          <w:sz w:val="20"/>
          <w:szCs w:val="20"/>
          <w:lang w:val="en-US"/>
        </w:rPr>
        <w:t xml:space="preserve">), the intervention had led to a substantial decrease of dead-wood </w:t>
      </w:r>
      <w:r w:rsidR="00107622">
        <w:rPr>
          <w:sz w:val="20"/>
          <w:szCs w:val="20"/>
          <w:lang w:val="en-US"/>
        </w:rPr>
        <w:t>amounts. We checked how the summary effect of burning on saproxylic insect abundance was affected by exclusion of this study.</w:t>
      </w:r>
    </w:p>
    <w:p w14:paraId="7DCCF0C8" w14:textId="2B102DA5" w:rsidR="00F112FA" w:rsidRDefault="00F112FA" w:rsidP="00F112FA">
      <w:pPr>
        <w:pStyle w:val="Liststycke"/>
        <w:numPr>
          <w:ilvl w:val="0"/>
          <w:numId w:val="4"/>
        </w:numPr>
        <w:suppressAutoHyphens/>
        <w:spacing w:after="240" w:line="360" w:lineRule="auto"/>
        <w:rPr>
          <w:sz w:val="20"/>
          <w:szCs w:val="20"/>
          <w:lang w:val="en-US"/>
        </w:rPr>
      </w:pPr>
      <w:r w:rsidRPr="00071577">
        <w:rPr>
          <w:sz w:val="20"/>
          <w:szCs w:val="20"/>
          <w:lang w:val="en-US"/>
        </w:rPr>
        <w:t xml:space="preserve">Finally, we tested the available data </w:t>
      </w:r>
      <w:r w:rsidRPr="00071577">
        <w:rPr>
          <w:sz w:val="20"/>
          <w:szCs w:val="20"/>
          <w:lang w:val="en-US"/>
        </w:rPr>
        <w:t>on saproxylic insect abundance and richness for possible publication bias using funnel plots</w:t>
      </w:r>
      <w:r w:rsidR="002B075B">
        <w:rPr>
          <w:sz w:val="20"/>
          <w:szCs w:val="20"/>
          <w:lang w:val="en-US"/>
        </w:rPr>
        <w:t xml:space="preserve"> and f</w:t>
      </w:r>
      <w:r w:rsidR="008C27A2">
        <w:rPr>
          <w:sz w:val="20"/>
          <w:szCs w:val="20"/>
          <w:lang w:val="en-US"/>
        </w:rPr>
        <w:t>ail-</w:t>
      </w:r>
      <w:r w:rsidR="00880583">
        <w:rPr>
          <w:sz w:val="20"/>
          <w:szCs w:val="20"/>
          <w:lang w:val="en-US"/>
        </w:rPr>
        <w:t>s</w:t>
      </w:r>
      <w:r w:rsidR="008C27A2">
        <w:rPr>
          <w:sz w:val="20"/>
          <w:szCs w:val="20"/>
          <w:lang w:val="en-US"/>
        </w:rPr>
        <w:t>afe num</w:t>
      </w:r>
      <w:r w:rsidR="008C27A2">
        <w:rPr>
          <w:sz w:val="20"/>
          <w:szCs w:val="20"/>
          <w:lang w:val="en-US"/>
        </w:rPr>
        <w:t>bers (Rosenthal</w:t>
      </w:r>
      <w:r w:rsidR="002B075B">
        <w:rPr>
          <w:sz w:val="20"/>
          <w:szCs w:val="20"/>
          <w:lang w:val="en-US"/>
        </w:rPr>
        <w:t xml:space="preserve"> 1979</w:t>
      </w:r>
      <w:r w:rsidR="008C27A2">
        <w:rPr>
          <w:sz w:val="20"/>
          <w:szCs w:val="20"/>
          <w:lang w:val="en-US"/>
        </w:rPr>
        <w:t>)</w:t>
      </w:r>
      <w:r w:rsidRPr="00071577">
        <w:rPr>
          <w:sz w:val="20"/>
          <w:szCs w:val="20"/>
          <w:lang w:val="en-US"/>
        </w:rPr>
        <w:t>.</w:t>
      </w:r>
      <w:r w:rsidR="00B741D2">
        <w:rPr>
          <w:sz w:val="20"/>
          <w:szCs w:val="20"/>
          <w:lang w:val="en-US"/>
        </w:rPr>
        <w:t xml:space="preserve"> W</w:t>
      </w:r>
      <w:r w:rsidR="00B741D2">
        <w:rPr>
          <w:rFonts w:cs="Georgia"/>
          <w:sz w:val="20"/>
          <w:szCs w:val="20"/>
        </w:rPr>
        <w:t>e used the inverse square root of the sample size as a measure of precision in the funnel plots,</w:t>
      </w:r>
      <w:r w:rsidR="00B741D2" w:rsidRPr="00B741D2">
        <w:rPr>
          <w:rFonts w:cs="Georgia"/>
          <w:sz w:val="20"/>
          <w:szCs w:val="20"/>
        </w:rPr>
        <w:t xml:space="preserve"> </w:t>
      </w:r>
      <w:r w:rsidR="00B741D2">
        <w:rPr>
          <w:rFonts w:cs="Georgia"/>
          <w:sz w:val="20"/>
          <w:szCs w:val="20"/>
        </w:rPr>
        <w:t>a</w:t>
      </w:r>
      <w:r w:rsidR="00B741D2" w:rsidRPr="00E0515E">
        <w:rPr>
          <w:rFonts w:cs="Georgia"/>
          <w:sz w:val="20"/>
          <w:szCs w:val="20"/>
        </w:rPr>
        <w:t xml:space="preserve">s recommended by Zwetsloot </w:t>
      </w:r>
      <w:r w:rsidR="00B741D2" w:rsidRPr="008C27A2">
        <w:rPr>
          <w:rFonts w:cs="Georgia"/>
          <w:i/>
          <w:sz w:val="20"/>
          <w:szCs w:val="20"/>
        </w:rPr>
        <w:t>et al.</w:t>
      </w:r>
      <w:r w:rsidR="00B741D2">
        <w:rPr>
          <w:rFonts w:cs="Georgia"/>
          <w:sz w:val="20"/>
          <w:szCs w:val="20"/>
        </w:rPr>
        <w:t xml:space="preserve"> </w:t>
      </w:r>
      <w:r w:rsidR="007B1C93">
        <w:rPr>
          <w:rFonts w:cs="Georgia"/>
          <w:sz w:val="20"/>
          <w:szCs w:val="20"/>
        </w:rPr>
        <w:t>(</w:t>
      </w:r>
      <w:r w:rsidR="00B741D2">
        <w:rPr>
          <w:rFonts w:cs="Georgia"/>
          <w:sz w:val="20"/>
          <w:szCs w:val="20"/>
        </w:rPr>
        <w:t>2017</w:t>
      </w:r>
      <w:r w:rsidR="007B1C93">
        <w:rPr>
          <w:rFonts w:cs="Georgia"/>
          <w:sz w:val="20"/>
          <w:szCs w:val="20"/>
        </w:rPr>
        <w:t>)</w:t>
      </w:r>
      <w:r w:rsidR="00B741D2">
        <w:rPr>
          <w:rFonts w:cs="Georgia"/>
          <w:sz w:val="20"/>
          <w:szCs w:val="20"/>
        </w:rPr>
        <w:t xml:space="preserve"> for analyses of effect sizes based on SMDs.</w:t>
      </w:r>
    </w:p>
    <w:p w14:paraId="63E0782B" w14:textId="77777777" w:rsidR="002A6E45" w:rsidRDefault="002A6E45" w:rsidP="002A6E45">
      <w:pPr>
        <w:rPr>
          <w:sz w:val="20"/>
          <w:szCs w:val="20"/>
          <w:lang w:val="en-US"/>
        </w:rPr>
      </w:pPr>
    </w:p>
    <w:p w14:paraId="0EA5A4E8" w14:textId="266312DA" w:rsidR="002A6E45" w:rsidRDefault="002A6E45" w:rsidP="002A6E45">
      <w:pPr>
        <w:rPr>
          <w:b/>
          <w:sz w:val="20"/>
          <w:szCs w:val="20"/>
          <w:lang w:val="en-US"/>
        </w:rPr>
      </w:pPr>
      <w:r w:rsidRPr="002A6E45">
        <w:rPr>
          <w:b/>
          <w:sz w:val="20"/>
          <w:szCs w:val="20"/>
          <w:lang w:val="en-US"/>
        </w:rPr>
        <w:t>References</w:t>
      </w:r>
    </w:p>
    <w:p w14:paraId="42CC1C54" w14:textId="47006E43" w:rsidR="007B1C93" w:rsidRPr="007B1C93" w:rsidRDefault="00EA1529" w:rsidP="007B1C93">
      <w:pPr>
        <w:spacing w:line="240" w:lineRule="auto"/>
        <w:rPr>
          <w:sz w:val="20"/>
          <w:szCs w:val="20"/>
          <w:lang w:val="en-US"/>
        </w:rPr>
      </w:pPr>
      <w:r w:rsidRPr="00027771">
        <w:rPr>
          <w:sz w:val="20"/>
          <w:szCs w:val="20"/>
          <w:lang w:val="en-US"/>
        </w:rPr>
        <w:t>Apigian</w:t>
      </w:r>
      <w:r w:rsidR="00A42C47" w:rsidRPr="00027771">
        <w:rPr>
          <w:sz w:val="20"/>
          <w:szCs w:val="20"/>
          <w:lang w:val="en-US"/>
        </w:rPr>
        <w:t>,</w:t>
      </w:r>
      <w:r w:rsidRPr="00027771">
        <w:rPr>
          <w:sz w:val="20"/>
          <w:szCs w:val="20"/>
          <w:lang w:val="en-US"/>
        </w:rPr>
        <w:t xml:space="preserve"> </w:t>
      </w:r>
      <w:r w:rsidR="007B1C93" w:rsidRPr="00027771">
        <w:rPr>
          <w:sz w:val="20"/>
          <w:szCs w:val="20"/>
          <w:lang w:val="en-US"/>
        </w:rPr>
        <w:t>K</w:t>
      </w:r>
      <w:r w:rsidR="00A42C47" w:rsidRPr="00027771">
        <w:rPr>
          <w:sz w:val="20"/>
          <w:szCs w:val="20"/>
          <w:lang w:val="en-US"/>
        </w:rPr>
        <w:t xml:space="preserve">. </w:t>
      </w:r>
      <w:r w:rsidR="007B1C93" w:rsidRPr="00027771">
        <w:rPr>
          <w:sz w:val="20"/>
          <w:szCs w:val="20"/>
          <w:lang w:val="en-US"/>
        </w:rPr>
        <w:t>O</w:t>
      </w:r>
      <w:r w:rsidR="00A42C47" w:rsidRPr="00027771">
        <w:rPr>
          <w:sz w:val="20"/>
          <w:szCs w:val="20"/>
          <w:lang w:val="en-US"/>
        </w:rPr>
        <w:t>.</w:t>
      </w:r>
      <w:r w:rsidR="007B1C93" w:rsidRPr="00027771">
        <w:rPr>
          <w:sz w:val="20"/>
          <w:szCs w:val="20"/>
          <w:lang w:val="en-US"/>
        </w:rPr>
        <w:t>, Dahlsten</w:t>
      </w:r>
      <w:r w:rsidR="00A42C47" w:rsidRPr="00027771">
        <w:rPr>
          <w:sz w:val="20"/>
          <w:szCs w:val="20"/>
          <w:lang w:val="en-US"/>
        </w:rPr>
        <w:t>,</w:t>
      </w:r>
      <w:r w:rsidR="007B1C93" w:rsidRPr="00027771">
        <w:rPr>
          <w:sz w:val="20"/>
          <w:szCs w:val="20"/>
          <w:lang w:val="en-US"/>
        </w:rPr>
        <w:t xml:space="preserve"> D</w:t>
      </w:r>
      <w:r w:rsidR="00A42C47" w:rsidRPr="00027771">
        <w:rPr>
          <w:sz w:val="20"/>
          <w:szCs w:val="20"/>
          <w:lang w:val="en-US"/>
        </w:rPr>
        <w:t xml:space="preserve">. </w:t>
      </w:r>
      <w:r w:rsidR="007B1C93" w:rsidRPr="00027771">
        <w:rPr>
          <w:sz w:val="20"/>
          <w:szCs w:val="20"/>
          <w:lang w:val="en-US"/>
        </w:rPr>
        <w:t>L</w:t>
      </w:r>
      <w:r w:rsidR="00A42C47" w:rsidRPr="00027771">
        <w:rPr>
          <w:sz w:val="20"/>
          <w:szCs w:val="20"/>
          <w:lang w:val="en-US"/>
        </w:rPr>
        <w:t>.</w:t>
      </w:r>
      <w:r w:rsidR="007B1C93" w:rsidRPr="00027771">
        <w:rPr>
          <w:sz w:val="20"/>
          <w:szCs w:val="20"/>
          <w:lang w:val="en-US"/>
        </w:rPr>
        <w:t>, Stephens</w:t>
      </w:r>
      <w:r w:rsidR="00A42C47" w:rsidRPr="00027771">
        <w:rPr>
          <w:sz w:val="20"/>
          <w:szCs w:val="20"/>
          <w:lang w:val="en-US"/>
        </w:rPr>
        <w:t>,</w:t>
      </w:r>
      <w:r w:rsidR="007B1C93" w:rsidRPr="00027771">
        <w:rPr>
          <w:sz w:val="20"/>
          <w:szCs w:val="20"/>
          <w:lang w:val="en-US"/>
        </w:rPr>
        <w:t xml:space="preserve"> S</w:t>
      </w:r>
      <w:r w:rsidR="00A42C47" w:rsidRPr="00027771">
        <w:rPr>
          <w:sz w:val="20"/>
          <w:szCs w:val="20"/>
          <w:lang w:val="en-US"/>
        </w:rPr>
        <w:t xml:space="preserve">. </w:t>
      </w:r>
      <w:r w:rsidR="007B1C93" w:rsidRPr="00027771">
        <w:rPr>
          <w:sz w:val="20"/>
          <w:szCs w:val="20"/>
          <w:lang w:val="en-US"/>
        </w:rPr>
        <w:t>L.</w:t>
      </w:r>
      <w:r w:rsidRPr="00027771">
        <w:rPr>
          <w:sz w:val="20"/>
          <w:szCs w:val="20"/>
          <w:lang w:val="en-US"/>
        </w:rPr>
        <w:t xml:space="preserve"> </w:t>
      </w:r>
      <w:r w:rsidR="00A42C47" w:rsidRPr="00027771">
        <w:rPr>
          <w:sz w:val="20"/>
          <w:szCs w:val="20"/>
          <w:lang w:val="en-US"/>
        </w:rPr>
        <w:t>(</w:t>
      </w:r>
      <w:r w:rsidRPr="00027771">
        <w:rPr>
          <w:sz w:val="20"/>
          <w:szCs w:val="20"/>
          <w:lang w:val="en-US"/>
        </w:rPr>
        <w:t>2006</w:t>
      </w:r>
      <w:r w:rsidR="00A42C47" w:rsidRPr="00027771">
        <w:rPr>
          <w:sz w:val="20"/>
          <w:szCs w:val="20"/>
          <w:lang w:val="en-US"/>
        </w:rPr>
        <w:t>)</w:t>
      </w:r>
      <w:r w:rsidR="007B1C93" w:rsidRPr="00027771">
        <w:rPr>
          <w:sz w:val="20"/>
          <w:szCs w:val="20"/>
          <w:lang w:val="en-US"/>
        </w:rPr>
        <w:t xml:space="preserve">. </w:t>
      </w:r>
      <w:r w:rsidR="007B1C93" w:rsidRPr="007B1C93">
        <w:rPr>
          <w:sz w:val="20"/>
          <w:szCs w:val="20"/>
          <w:lang w:val="en-US"/>
        </w:rPr>
        <w:t>Fire and fire surrogate treatment effects on leaf litter arthropods in a western Sierra Nevada mixed-conifer forest</w:t>
      </w:r>
      <w:r w:rsidR="007B1C93">
        <w:rPr>
          <w:sz w:val="20"/>
          <w:szCs w:val="20"/>
          <w:lang w:val="en-US"/>
        </w:rPr>
        <w:t xml:space="preserve">. </w:t>
      </w:r>
      <w:r w:rsidR="007B1C93" w:rsidRPr="007B1C93">
        <w:rPr>
          <w:sz w:val="20"/>
          <w:szCs w:val="20"/>
          <w:lang w:val="en-US"/>
        </w:rPr>
        <w:t>Forest Ecology and Management</w:t>
      </w:r>
      <w:r w:rsidR="00A42C47">
        <w:rPr>
          <w:sz w:val="20"/>
          <w:szCs w:val="20"/>
          <w:lang w:val="en-US"/>
        </w:rPr>
        <w:t xml:space="preserve"> 221,</w:t>
      </w:r>
      <w:r w:rsidR="007B1C93">
        <w:rPr>
          <w:sz w:val="20"/>
          <w:szCs w:val="20"/>
          <w:lang w:val="en-US"/>
        </w:rPr>
        <w:t xml:space="preserve"> </w:t>
      </w:r>
      <w:r w:rsidR="007B1C93" w:rsidRPr="007B1C93">
        <w:rPr>
          <w:sz w:val="20"/>
          <w:szCs w:val="20"/>
        </w:rPr>
        <w:t>110-122</w:t>
      </w:r>
      <w:r w:rsidR="00A42C47">
        <w:rPr>
          <w:sz w:val="20"/>
          <w:szCs w:val="20"/>
        </w:rPr>
        <w:t>.</w:t>
      </w:r>
    </w:p>
    <w:p w14:paraId="7B8FE298" w14:textId="0A408C48" w:rsidR="00B27217" w:rsidRDefault="00B27217" w:rsidP="00E378DC">
      <w:pPr>
        <w:suppressAutoHyphens/>
        <w:spacing w:line="240" w:lineRule="auto"/>
        <w:rPr>
          <w:rFonts w:cs="Arial"/>
          <w:bCs/>
          <w:noProof/>
          <w:sz w:val="20"/>
          <w:szCs w:val="20"/>
          <w:lang w:val="en-US"/>
        </w:rPr>
      </w:pPr>
      <w:r w:rsidRPr="00027771">
        <w:rPr>
          <w:rFonts w:cs="Arial"/>
          <w:noProof/>
          <w:sz w:val="20"/>
          <w:szCs w:val="20"/>
          <w:lang w:val="en-US"/>
        </w:rPr>
        <w:t>Bernes</w:t>
      </w:r>
      <w:r w:rsidR="00A42C47" w:rsidRPr="00027771">
        <w:rPr>
          <w:rFonts w:cs="Arial"/>
          <w:noProof/>
          <w:sz w:val="20"/>
          <w:szCs w:val="20"/>
          <w:lang w:val="en-US"/>
        </w:rPr>
        <w:t>,</w:t>
      </w:r>
      <w:r w:rsidRPr="00027771">
        <w:rPr>
          <w:rFonts w:cs="Arial"/>
          <w:noProof/>
          <w:sz w:val="20"/>
          <w:szCs w:val="20"/>
          <w:lang w:val="en-US"/>
        </w:rPr>
        <w:t xml:space="preserve"> C</w:t>
      </w:r>
      <w:r w:rsidR="00A42C47" w:rsidRPr="00027771">
        <w:rPr>
          <w:rFonts w:cs="Arial"/>
          <w:noProof/>
          <w:sz w:val="20"/>
          <w:szCs w:val="20"/>
          <w:lang w:val="en-US"/>
        </w:rPr>
        <w:t>.</w:t>
      </w:r>
      <w:r w:rsidRPr="00027771">
        <w:rPr>
          <w:rFonts w:cs="Arial"/>
          <w:noProof/>
          <w:sz w:val="20"/>
          <w:szCs w:val="20"/>
          <w:lang w:val="en-US"/>
        </w:rPr>
        <w:t>, Jonsson</w:t>
      </w:r>
      <w:r w:rsidR="00A42C47" w:rsidRPr="00027771">
        <w:rPr>
          <w:rFonts w:cs="Arial"/>
          <w:noProof/>
          <w:sz w:val="20"/>
          <w:szCs w:val="20"/>
          <w:lang w:val="en-US"/>
        </w:rPr>
        <w:t>,</w:t>
      </w:r>
      <w:r w:rsidRPr="00027771">
        <w:rPr>
          <w:rFonts w:cs="Arial"/>
          <w:noProof/>
          <w:sz w:val="20"/>
          <w:szCs w:val="20"/>
          <w:lang w:val="en-US"/>
        </w:rPr>
        <w:t xml:space="preserve"> B</w:t>
      </w:r>
      <w:r w:rsidR="00A42C47" w:rsidRPr="00027771">
        <w:rPr>
          <w:rFonts w:cs="Arial"/>
          <w:noProof/>
          <w:sz w:val="20"/>
          <w:szCs w:val="20"/>
          <w:lang w:val="en-US"/>
        </w:rPr>
        <w:t xml:space="preserve">. </w:t>
      </w:r>
      <w:r w:rsidRPr="00027771">
        <w:rPr>
          <w:rFonts w:cs="Arial"/>
          <w:noProof/>
          <w:sz w:val="20"/>
          <w:szCs w:val="20"/>
          <w:lang w:val="en-US"/>
        </w:rPr>
        <w:t>G</w:t>
      </w:r>
      <w:r w:rsidR="00A42C47" w:rsidRPr="00027771">
        <w:rPr>
          <w:rFonts w:cs="Arial"/>
          <w:noProof/>
          <w:sz w:val="20"/>
          <w:szCs w:val="20"/>
          <w:lang w:val="en-US"/>
        </w:rPr>
        <w:t>.</w:t>
      </w:r>
      <w:r w:rsidRPr="00027771">
        <w:rPr>
          <w:rFonts w:cs="Arial"/>
          <w:noProof/>
          <w:sz w:val="20"/>
          <w:szCs w:val="20"/>
          <w:lang w:val="en-US"/>
        </w:rPr>
        <w:t>, Junninen</w:t>
      </w:r>
      <w:r w:rsidR="00A42C47" w:rsidRPr="00027771">
        <w:rPr>
          <w:rFonts w:cs="Arial"/>
          <w:noProof/>
          <w:sz w:val="20"/>
          <w:szCs w:val="20"/>
          <w:lang w:val="en-US"/>
        </w:rPr>
        <w:t>,</w:t>
      </w:r>
      <w:r w:rsidRPr="00027771">
        <w:rPr>
          <w:rFonts w:cs="Arial"/>
          <w:noProof/>
          <w:sz w:val="20"/>
          <w:szCs w:val="20"/>
          <w:lang w:val="en-US"/>
        </w:rPr>
        <w:t xml:space="preserve"> K</w:t>
      </w:r>
      <w:r w:rsidR="00A42C47" w:rsidRPr="00027771">
        <w:rPr>
          <w:rFonts w:cs="Arial"/>
          <w:noProof/>
          <w:sz w:val="20"/>
          <w:szCs w:val="20"/>
          <w:lang w:val="en-US"/>
        </w:rPr>
        <w:t>.</w:t>
      </w:r>
      <w:r w:rsidRPr="00027771">
        <w:rPr>
          <w:rFonts w:cs="Arial"/>
          <w:noProof/>
          <w:sz w:val="20"/>
          <w:szCs w:val="20"/>
          <w:lang w:val="en-US"/>
        </w:rPr>
        <w:t xml:space="preserve">, </w:t>
      </w:r>
      <w:r w:rsidRPr="00027771">
        <w:rPr>
          <w:rFonts w:cs="Arial"/>
          <w:bCs/>
          <w:noProof/>
          <w:sz w:val="20"/>
          <w:szCs w:val="20"/>
          <w:lang w:val="en-US"/>
        </w:rPr>
        <w:t>Lõhmus</w:t>
      </w:r>
      <w:r w:rsidR="00A42C47" w:rsidRPr="00027771">
        <w:rPr>
          <w:rFonts w:cs="Arial"/>
          <w:bCs/>
          <w:noProof/>
          <w:sz w:val="20"/>
          <w:szCs w:val="20"/>
          <w:lang w:val="en-US"/>
        </w:rPr>
        <w:t>,</w:t>
      </w:r>
      <w:r w:rsidRPr="00027771">
        <w:rPr>
          <w:rFonts w:cs="Arial"/>
          <w:bCs/>
          <w:noProof/>
          <w:sz w:val="20"/>
          <w:szCs w:val="20"/>
          <w:lang w:val="en-US"/>
        </w:rPr>
        <w:t xml:space="preserve"> A</w:t>
      </w:r>
      <w:r w:rsidR="00A42C47" w:rsidRPr="00027771">
        <w:rPr>
          <w:rFonts w:cs="Arial"/>
          <w:bCs/>
          <w:noProof/>
          <w:sz w:val="20"/>
          <w:szCs w:val="20"/>
          <w:lang w:val="en-US"/>
        </w:rPr>
        <w:t>.</w:t>
      </w:r>
      <w:r w:rsidRPr="00027771">
        <w:rPr>
          <w:rFonts w:cs="Arial"/>
          <w:bCs/>
          <w:noProof/>
          <w:sz w:val="20"/>
          <w:szCs w:val="20"/>
          <w:lang w:val="en-US"/>
        </w:rPr>
        <w:t>, Macdonald</w:t>
      </w:r>
      <w:r w:rsidR="00A42C47" w:rsidRPr="00027771">
        <w:rPr>
          <w:rFonts w:cs="Arial"/>
          <w:bCs/>
          <w:noProof/>
          <w:sz w:val="20"/>
          <w:szCs w:val="20"/>
          <w:lang w:val="en-US"/>
        </w:rPr>
        <w:t>,</w:t>
      </w:r>
      <w:r w:rsidRPr="00027771">
        <w:rPr>
          <w:rFonts w:cs="Arial"/>
          <w:bCs/>
          <w:noProof/>
          <w:sz w:val="20"/>
          <w:szCs w:val="20"/>
          <w:lang w:val="en-US"/>
        </w:rPr>
        <w:t xml:space="preserve"> E</w:t>
      </w:r>
      <w:r w:rsidR="00A42C47" w:rsidRPr="00027771">
        <w:rPr>
          <w:rFonts w:cs="Arial"/>
          <w:bCs/>
          <w:noProof/>
          <w:sz w:val="20"/>
          <w:szCs w:val="20"/>
          <w:lang w:val="en-US"/>
        </w:rPr>
        <w:t>.</w:t>
      </w:r>
      <w:r w:rsidRPr="00027771">
        <w:rPr>
          <w:rFonts w:cs="Arial"/>
          <w:bCs/>
          <w:noProof/>
          <w:sz w:val="20"/>
          <w:szCs w:val="20"/>
          <w:lang w:val="en-US"/>
        </w:rPr>
        <w:t>, Müller</w:t>
      </w:r>
      <w:r w:rsidR="00A42C47" w:rsidRPr="00027771">
        <w:rPr>
          <w:rFonts w:cs="Arial"/>
          <w:bCs/>
          <w:noProof/>
          <w:sz w:val="20"/>
          <w:szCs w:val="20"/>
          <w:lang w:val="en-US"/>
        </w:rPr>
        <w:t>,</w:t>
      </w:r>
      <w:r w:rsidRPr="00027771">
        <w:rPr>
          <w:rFonts w:cs="Arial"/>
          <w:bCs/>
          <w:noProof/>
          <w:sz w:val="20"/>
          <w:szCs w:val="20"/>
          <w:lang w:val="en-US"/>
        </w:rPr>
        <w:t xml:space="preserve"> J</w:t>
      </w:r>
      <w:r w:rsidR="00A42C47" w:rsidRPr="00027771">
        <w:rPr>
          <w:rFonts w:cs="Arial"/>
          <w:bCs/>
          <w:noProof/>
          <w:sz w:val="20"/>
          <w:szCs w:val="20"/>
          <w:lang w:val="en-US"/>
        </w:rPr>
        <w:t>.</w:t>
      </w:r>
      <w:r w:rsidRPr="00027771">
        <w:rPr>
          <w:rFonts w:cs="Arial"/>
          <w:bCs/>
          <w:noProof/>
          <w:sz w:val="20"/>
          <w:szCs w:val="20"/>
          <w:lang w:val="en-US"/>
        </w:rPr>
        <w:t>, Sandström</w:t>
      </w:r>
      <w:r w:rsidR="00A42C47" w:rsidRPr="00027771">
        <w:rPr>
          <w:rFonts w:cs="Arial"/>
          <w:bCs/>
          <w:noProof/>
          <w:sz w:val="20"/>
          <w:szCs w:val="20"/>
          <w:lang w:val="en-US"/>
        </w:rPr>
        <w:t>,</w:t>
      </w:r>
      <w:r w:rsidRPr="00027771">
        <w:rPr>
          <w:rFonts w:cs="Arial"/>
          <w:bCs/>
          <w:noProof/>
          <w:sz w:val="20"/>
          <w:szCs w:val="20"/>
          <w:lang w:val="en-US"/>
        </w:rPr>
        <w:t xml:space="preserve"> J. </w:t>
      </w:r>
      <w:r w:rsidR="00A42C47" w:rsidRPr="00027771">
        <w:rPr>
          <w:rFonts w:cs="Arial"/>
          <w:bCs/>
          <w:noProof/>
          <w:sz w:val="20"/>
          <w:szCs w:val="20"/>
          <w:lang w:val="en-US"/>
        </w:rPr>
        <w:t>(</w:t>
      </w:r>
      <w:r w:rsidRPr="00027771">
        <w:rPr>
          <w:rFonts w:cs="Arial"/>
          <w:bCs/>
          <w:noProof/>
          <w:sz w:val="20"/>
          <w:szCs w:val="20"/>
          <w:lang w:val="en-US"/>
        </w:rPr>
        <w:t>2015</w:t>
      </w:r>
      <w:r w:rsidR="00A42C47" w:rsidRPr="00027771">
        <w:rPr>
          <w:rFonts w:cs="Arial"/>
          <w:bCs/>
          <w:noProof/>
          <w:sz w:val="20"/>
          <w:szCs w:val="20"/>
          <w:lang w:val="en-US"/>
        </w:rPr>
        <w:t>)</w:t>
      </w:r>
      <w:r w:rsidRPr="00027771">
        <w:rPr>
          <w:rFonts w:cs="Arial"/>
          <w:bCs/>
          <w:noProof/>
          <w:sz w:val="20"/>
          <w:szCs w:val="20"/>
          <w:lang w:val="en-US"/>
        </w:rPr>
        <w:t xml:space="preserve">. </w:t>
      </w:r>
      <w:r w:rsidRPr="0025280D">
        <w:rPr>
          <w:rFonts w:cs="Arial"/>
          <w:bCs/>
          <w:noProof/>
          <w:sz w:val="20"/>
          <w:szCs w:val="20"/>
          <w:lang w:val="en-US"/>
        </w:rPr>
        <w:t>What is the impact of active management on biodiversity in forests set aside for conservation or restoration? A systematic map</w:t>
      </w:r>
      <w:r>
        <w:rPr>
          <w:rFonts w:cs="Arial"/>
          <w:bCs/>
          <w:noProof/>
          <w:sz w:val="20"/>
          <w:szCs w:val="20"/>
          <w:lang w:val="en-US"/>
        </w:rPr>
        <w:t>. Environmental Evidence, 4:25</w:t>
      </w:r>
    </w:p>
    <w:p w14:paraId="59F4EE9B" w14:textId="7191A9F1" w:rsidR="00B27217" w:rsidRDefault="00B27217" w:rsidP="00E378DC">
      <w:pPr>
        <w:spacing w:line="240" w:lineRule="auto"/>
        <w:rPr>
          <w:rFonts w:cs="Arial"/>
          <w:bCs/>
          <w:noProof/>
          <w:sz w:val="20"/>
          <w:szCs w:val="20"/>
          <w:lang w:val="en-US"/>
        </w:rPr>
      </w:pPr>
      <w:r w:rsidRPr="00027771">
        <w:rPr>
          <w:rFonts w:cs="Arial"/>
          <w:noProof/>
          <w:sz w:val="20"/>
          <w:szCs w:val="20"/>
          <w:lang w:val="en-US"/>
        </w:rPr>
        <w:t>Bernes</w:t>
      </w:r>
      <w:r w:rsidR="00A42C47" w:rsidRPr="00027771">
        <w:rPr>
          <w:rFonts w:cs="Arial"/>
          <w:noProof/>
          <w:sz w:val="20"/>
          <w:szCs w:val="20"/>
          <w:lang w:val="en-US"/>
        </w:rPr>
        <w:t>,</w:t>
      </w:r>
      <w:r w:rsidRPr="00027771">
        <w:rPr>
          <w:rFonts w:cs="Arial"/>
          <w:noProof/>
          <w:sz w:val="20"/>
          <w:szCs w:val="20"/>
          <w:lang w:val="en-US"/>
        </w:rPr>
        <w:t xml:space="preserve"> C</w:t>
      </w:r>
      <w:r w:rsidR="00A42C47" w:rsidRPr="00027771">
        <w:rPr>
          <w:rFonts w:cs="Arial"/>
          <w:noProof/>
          <w:sz w:val="20"/>
          <w:szCs w:val="20"/>
          <w:lang w:val="en-US"/>
        </w:rPr>
        <w:t>.</w:t>
      </w:r>
      <w:r w:rsidRPr="00027771">
        <w:rPr>
          <w:rFonts w:cs="Arial"/>
          <w:noProof/>
          <w:sz w:val="20"/>
          <w:szCs w:val="20"/>
          <w:lang w:val="en-US"/>
        </w:rPr>
        <w:t>, Jonsson</w:t>
      </w:r>
      <w:r w:rsidR="00A42C47" w:rsidRPr="00027771">
        <w:rPr>
          <w:rFonts w:cs="Arial"/>
          <w:noProof/>
          <w:sz w:val="20"/>
          <w:szCs w:val="20"/>
          <w:lang w:val="en-US"/>
        </w:rPr>
        <w:t>,</w:t>
      </w:r>
      <w:r w:rsidRPr="00027771">
        <w:rPr>
          <w:rFonts w:cs="Arial"/>
          <w:noProof/>
          <w:sz w:val="20"/>
          <w:szCs w:val="20"/>
          <w:lang w:val="en-US"/>
        </w:rPr>
        <w:t xml:space="preserve"> B</w:t>
      </w:r>
      <w:r w:rsidR="00A42C47" w:rsidRPr="00027771">
        <w:rPr>
          <w:rFonts w:cs="Arial"/>
          <w:noProof/>
          <w:sz w:val="20"/>
          <w:szCs w:val="20"/>
          <w:lang w:val="en-US"/>
        </w:rPr>
        <w:t xml:space="preserve">. </w:t>
      </w:r>
      <w:r w:rsidRPr="00027771">
        <w:rPr>
          <w:rFonts w:cs="Arial"/>
          <w:noProof/>
          <w:sz w:val="20"/>
          <w:szCs w:val="20"/>
          <w:lang w:val="en-US"/>
        </w:rPr>
        <w:t>G</w:t>
      </w:r>
      <w:r w:rsidR="00A42C47" w:rsidRPr="00027771">
        <w:rPr>
          <w:rFonts w:cs="Arial"/>
          <w:noProof/>
          <w:sz w:val="20"/>
          <w:szCs w:val="20"/>
          <w:lang w:val="en-US"/>
        </w:rPr>
        <w:t>.</w:t>
      </w:r>
      <w:r w:rsidRPr="00027771">
        <w:rPr>
          <w:rFonts w:cs="Arial"/>
          <w:noProof/>
          <w:sz w:val="20"/>
          <w:szCs w:val="20"/>
          <w:lang w:val="en-US"/>
        </w:rPr>
        <w:t>, Junninen</w:t>
      </w:r>
      <w:r w:rsidR="00A42C47" w:rsidRPr="00027771">
        <w:rPr>
          <w:rFonts w:cs="Arial"/>
          <w:noProof/>
          <w:sz w:val="20"/>
          <w:szCs w:val="20"/>
          <w:lang w:val="en-US"/>
        </w:rPr>
        <w:t>,</w:t>
      </w:r>
      <w:r w:rsidRPr="00027771">
        <w:rPr>
          <w:rFonts w:cs="Arial"/>
          <w:noProof/>
          <w:sz w:val="20"/>
          <w:szCs w:val="20"/>
          <w:lang w:val="en-US"/>
        </w:rPr>
        <w:t xml:space="preserve"> K</w:t>
      </w:r>
      <w:r w:rsidR="00A42C47" w:rsidRPr="00027771">
        <w:rPr>
          <w:rFonts w:cs="Arial"/>
          <w:noProof/>
          <w:sz w:val="20"/>
          <w:szCs w:val="20"/>
          <w:lang w:val="en-US"/>
        </w:rPr>
        <w:t>.</w:t>
      </w:r>
      <w:r w:rsidRPr="00027771">
        <w:rPr>
          <w:rFonts w:cs="Arial"/>
          <w:noProof/>
          <w:sz w:val="20"/>
          <w:szCs w:val="20"/>
          <w:lang w:val="en-US"/>
        </w:rPr>
        <w:t xml:space="preserve">, </w:t>
      </w:r>
      <w:r w:rsidRPr="00027771">
        <w:rPr>
          <w:rFonts w:cs="Arial"/>
          <w:bCs/>
          <w:noProof/>
          <w:sz w:val="20"/>
          <w:szCs w:val="20"/>
          <w:lang w:val="en-US"/>
        </w:rPr>
        <w:t>Lõhmus</w:t>
      </w:r>
      <w:r w:rsidR="00A42C47" w:rsidRPr="00027771">
        <w:rPr>
          <w:rFonts w:cs="Arial"/>
          <w:bCs/>
          <w:noProof/>
          <w:sz w:val="20"/>
          <w:szCs w:val="20"/>
          <w:lang w:val="en-US"/>
        </w:rPr>
        <w:t>,</w:t>
      </w:r>
      <w:r w:rsidRPr="00027771">
        <w:rPr>
          <w:rFonts w:cs="Arial"/>
          <w:bCs/>
          <w:noProof/>
          <w:sz w:val="20"/>
          <w:szCs w:val="20"/>
          <w:lang w:val="en-US"/>
        </w:rPr>
        <w:t xml:space="preserve"> A</w:t>
      </w:r>
      <w:r w:rsidR="00A42C47" w:rsidRPr="00027771">
        <w:rPr>
          <w:rFonts w:cs="Arial"/>
          <w:bCs/>
          <w:noProof/>
          <w:sz w:val="20"/>
          <w:szCs w:val="20"/>
          <w:lang w:val="en-US"/>
        </w:rPr>
        <w:t>.</w:t>
      </w:r>
      <w:r w:rsidRPr="00027771">
        <w:rPr>
          <w:rFonts w:cs="Arial"/>
          <w:bCs/>
          <w:noProof/>
          <w:sz w:val="20"/>
          <w:szCs w:val="20"/>
          <w:lang w:val="en-US"/>
        </w:rPr>
        <w:t>, Macdonald</w:t>
      </w:r>
      <w:r w:rsidR="00A42C47" w:rsidRPr="00027771">
        <w:rPr>
          <w:rFonts w:cs="Arial"/>
          <w:bCs/>
          <w:noProof/>
          <w:sz w:val="20"/>
          <w:szCs w:val="20"/>
          <w:lang w:val="en-US"/>
        </w:rPr>
        <w:t>,</w:t>
      </w:r>
      <w:r w:rsidRPr="00027771">
        <w:rPr>
          <w:rFonts w:cs="Arial"/>
          <w:bCs/>
          <w:noProof/>
          <w:sz w:val="20"/>
          <w:szCs w:val="20"/>
          <w:lang w:val="en-US"/>
        </w:rPr>
        <w:t xml:space="preserve"> E</w:t>
      </w:r>
      <w:r w:rsidR="00A42C47" w:rsidRPr="00027771">
        <w:rPr>
          <w:rFonts w:cs="Arial"/>
          <w:bCs/>
          <w:noProof/>
          <w:sz w:val="20"/>
          <w:szCs w:val="20"/>
          <w:lang w:val="en-US"/>
        </w:rPr>
        <w:t>.</w:t>
      </w:r>
      <w:r w:rsidRPr="00027771">
        <w:rPr>
          <w:rFonts w:cs="Arial"/>
          <w:bCs/>
          <w:noProof/>
          <w:sz w:val="20"/>
          <w:szCs w:val="20"/>
          <w:lang w:val="en-US"/>
        </w:rPr>
        <w:t>, Müller</w:t>
      </w:r>
      <w:r w:rsidR="00A42C47" w:rsidRPr="00027771">
        <w:rPr>
          <w:rFonts w:cs="Arial"/>
          <w:bCs/>
          <w:noProof/>
          <w:sz w:val="20"/>
          <w:szCs w:val="20"/>
          <w:lang w:val="en-US"/>
        </w:rPr>
        <w:t>,</w:t>
      </w:r>
      <w:r w:rsidRPr="00027771">
        <w:rPr>
          <w:rFonts w:cs="Arial"/>
          <w:bCs/>
          <w:noProof/>
          <w:sz w:val="20"/>
          <w:szCs w:val="20"/>
          <w:lang w:val="en-US"/>
        </w:rPr>
        <w:t xml:space="preserve"> J</w:t>
      </w:r>
      <w:r w:rsidR="00A42C47" w:rsidRPr="00027771">
        <w:rPr>
          <w:rFonts w:cs="Arial"/>
          <w:bCs/>
          <w:noProof/>
          <w:sz w:val="20"/>
          <w:szCs w:val="20"/>
          <w:lang w:val="en-US"/>
        </w:rPr>
        <w:t>.</w:t>
      </w:r>
      <w:r w:rsidRPr="00027771">
        <w:rPr>
          <w:rFonts w:cs="Arial"/>
          <w:bCs/>
          <w:noProof/>
          <w:sz w:val="20"/>
          <w:szCs w:val="20"/>
          <w:lang w:val="en-US"/>
        </w:rPr>
        <w:t>, Sandström</w:t>
      </w:r>
      <w:r w:rsidR="00A42C47" w:rsidRPr="00027771">
        <w:rPr>
          <w:rFonts w:cs="Arial"/>
          <w:bCs/>
          <w:noProof/>
          <w:sz w:val="20"/>
          <w:szCs w:val="20"/>
          <w:lang w:val="en-US"/>
        </w:rPr>
        <w:t>,</w:t>
      </w:r>
      <w:r w:rsidRPr="00027771">
        <w:rPr>
          <w:rFonts w:cs="Arial"/>
          <w:bCs/>
          <w:noProof/>
          <w:sz w:val="20"/>
          <w:szCs w:val="20"/>
          <w:lang w:val="en-US"/>
        </w:rPr>
        <w:t xml:space="preserve"> J. </w:t>
      </w:r>
      <w:r w:rsidR="00A42C47" w:rsidRPr="00027771">
        <w:rPr>
          <w:rFonts w:cs="Arial"/>
          <w:bCs/>
          <w:noProof/>
          <w:sz w:val="20"/>
          <w:szCs w:val="20"/>
          <w:lang w:val="en-US"/>
        </w:rPr>
        <w:t>(</w:t>
      </w:r>
      <w:r w:rsidRPr="00027771">
        <w:rPr>
          <w:rFonts w:cs="Arial"/>
          <w:bCs/>
          <w:noProof/>
          <w:sz w:val="20"/>
          <w:szCs w:val="20"/>
          <w:lang w:val="en-US"/>
        </w:rPr>
        <w:t>2016</w:t>
      </w:r>
      <w:r w:rsidR="00A42C47" w:rsidRPr="00027771">
        <w:rPr>
          <w:rFonts w:cs="Arial"/>
          <w:bCs/>
          <w:noProof/>
          <w:sz w:val="20"/>
          <w:szCs w:val="20"/>
          <w:lang w:val="en-US"/>
        </w:rPr>
        <w:t>)</w:t>
      </w:r>
      <w:r w:rsidRPr="00027771">
        <w:rPr>
          <w:rFonts w:cs="Arial"/>
          <w:bCs/>
          <w:noProof/>
          <w:sz w:val="20"/>
          <w:szCs w:val="20"/>
          <w:lang w:val="en-US"/>
        </w:rPr>
        <w:t xml:space="preserve">. </w:t>
      </w:r>
      <w:r w:rsidRPr="00CA41D3">
        <w:rPr>
          <w:rFonts w:cs="Arial"/>
          <w:bCs/>
          <w:noProof/>
          <w:sz w:val="20"/>
          <w:szCs w:val="20"/>
          <w:lang w:val="en-US"/>
        </w:rPr>
        <w:t xml:space="preserve">What are the impacts of dead-wood manipulation on the biodiversity of temperate and boreal forests? </w:t>
      </w:r>
      <w:r>
        <w:rPr>
          <w:rFonts w:cs="Arial"/>
          <w:bCs/>
          <w:noProof/>
          <w:sz w:val="20"/>
          <w:szCs w:val="20"/>
          <w:lang w:val="en-US"/>
        </w:rPr>
        <w:t xml:space="preserve">A systematic review protocol. </w:t>
      </w:r>
      <w:r w:rsidRPr="006E3C4D">
        <w:rPr>
          <w:rFonts w:cs="Arial"/>
          <w:bCs/>
          <w:noProof/>
          <w:sz w:val="20"/>
          <w:szCs w:val="20"/>
        </w:rPr>
        <w:t xml:space="preserve">Mistra EviEM Protocol SR12, Stockholm. </w:t>
      </w:r>
      <w:r>
        <w:rPr>
          <w:rFonts w:cs="Arial"/>
          <w:bCs/>
          <w:noProof/>
          <w:sz w:val="20"/>
          <w:szCs w:val="20"/>
          <w:lang w:val="en-US"/>
        </w:rPr>
        <w:br/>
      </w:r>
      <w:hyperlink r:id="rId7" w:history="1">
        <w:r w:rsidRPr="00CA41D3">
          <w:rPr>
            <w:rStyle w:val="Hyperlnk"/>
            <w:rFonts w:cs="Arial"/>
            <w:bCs/>
            <w:noProof/>
            <w:sz w:val="20"/>
            <w:szCs w:val="20"/>
            <w:lang w:val="en-US"/>
          </w:rPr>
          <w:t>http://www.eviem.se/Documents/projekt/2016/SR12%20protocol%203.0.pdf</w:t>
        </w:r>
      </w:hyperlink>
    </w:p>
    <w:p w14:paraId="3ADCDA30" w14:textId="171B8835" w:rsidR="00E378DC" w:rsidRPr="00E378DC" w:rsidRDefault="00E378DC" w:rsidP="00E378DC">
      <w:pPr>
        <w:suppressAutoHyphens/>
        <w:spacing w:line="240" w:lineRule="auto"/>
        <w:rPr>
          <w:rFonts w:cs="Arial"/>
          <w:bCs/>
          <w:noProof/>
          <w:sz w:val="20"/>
          <w:szCs w:val="20"/>
        </w:rPr>
      </w:pPr>
      <w:r w:rsidRPr="00E378DC">
        <w:rPr>
          <w:rFonts w:cs="Arial"/>
          <w:bCs/>
          <w:noProof/>
          <w:sz w:val="20"/>
          <w:szCs w:val="20"/>
        </w:rPr>
        <w:t>Borenstein</w:t>
      </w:r>
      <w:r w:rsidR="00A42C47">
        <w:rPr>
          <w:rFonts w:cs="Arial"/>
          <w:bCs/>
          <w:noProof/>
          <w:sz w:val="20"/>
          <w:szCs w:val="20"/>
        </w:rPr>
        <w:t>,</w:t>
      </w:r>
      <w:r w:rsidRPr="00E378DC">
        <w:rPr>
          <w:rFonts w:cs="Arial"/>
          <w:bCs/>
          <w:noProof/>
          <w:sz w:val="20"/>
          <w:szCs w:val="20"/>
        </w:rPr>
        <w:t xml:space="preserve"> M</w:t>
      </w:r>
      <w:r w:rsidR="00A42C47">
        <w:rPr>
          <w:rFonts w:cs="Arial"/>
          <w:bCs/>
          <w:noProof/>
          <w:sz w:val="20"/>
          <w:szCs w:val="20"/>
        </w:rPr>
        <w:t>.</w:t>
      </w:r>
      <w:r w:rsidRPr="00E378DC">
        <w:rPr>
          <w:rFonts w:cs="Arial"/>
          <w:bCs/>
          <w:noProof/>
          <w:sz w:val="20"/>
          <w:szCs w:val="20"/>
        </w:rPr>
        <w:t>, Hedges</w:t>
      </w:r>
      <w:r w:rsidR="00A42C47">
        <w:rPr>
          <w:rFonts w:cs="Arial"/>
          <w:bCs/>
          <w:noProof/>
          <w:sz w:val="20"/>
          <w:szCs w:val="20"/>
        </w:rPr>
        <w:t>,</w:t>
      </w:r>
      <w:r w:rsidRPr="00E378DC">
        <w:rPr>
          <w:rFonts w:cs="Arial"/>
          <w:bCs/>
          <w:noProof/>
          <w:sz w:val="20"/>
          <w:szCs w:val="20"/>
        </w:rPr>
        <w:t xml:space="preserve"> L</w:t>
      </w:r>
      <w:r w:rsidR="00A42C47">
        <w:rPr>
          <w:rFonts w:cs="Arial"/>
          <w:bCs/>
          <w:noProof/>
          <w:sz w:val="20"/>
          <w:szCs w:val="20"/>
        </w:rPr>
        <w:t xml:space="preserve">. </w:t>
      </w:r>
      <w:r w:rsidRPr="00E378DC">
        <w:rPr>
          <w:rFonts w:cs="Arial"/>
          <w:bCs/>
          <w:noProof/>
          <w:sz w:val="20"/>
          <w:szCs w:val="20"/>
        </w:rPr>
        <w:t>V</w:t>
      </w:r>
      <w:r w:rsidR="00A42C47">
        <w:rPr>
          <w:rFonts w:cs="Arial"/>
          <w:bCs/>
          <w:noProof/>
          <w:sz w:val="20"/>
          <w:szCs w:val="20"/>
        </w:rPr>
        <w:t>.</w:t>
      </w:r>
      <w:r w:rsidRPr="00E378DC">
        <w:rPr>
          <w:rFonts w:cs="Arial"/>
          <w:bCs/>
          <w:noProof/>
          <w:sz w:val="20"/>
          <w:szCs w:val="20"/>
        </w:rPr>
        <w:t>, Higgins</w:t>
      </w:r>
      <w:r w:rsidR="00A42C47">
        <w:rPr>
          <w:rFonts w:cs="Arial"/>
          <w:bCs/>
          <w:noProof/>
          <w:sz w:val="20"/>
          <w:szCs w:val="20"/>
        </w:rPr>
        <w:t>,</w:t>
      </w:r>
      <w:r w:rsidRPr="00E378DC">
        <w:rPr>
          <w:rFonts w:cs="Arial"/>
          <w:bCs/>
          <w:noProof/>
          <w:sz w:val="20"/>
          <w:szCs w:val="20"/>
        </w:rPr>
        <w:t xml:space="preserve"> J</w:t>
      </w:r>
      <w:r w:rsidR="00A42C47">
        <w:rPr>
          <w:rFonts w:cs="Arial"/>
          <w:bCs/>
          <w:noProof/>
          <w:sz w:val="20"/>
          <w:szCs w:val="20"/>
        </w:rPr>
        <w:t xml:space="preserve">. </w:t>
      </w:r>
      <w:r w:rsidRPr="00E378DC">
        <w:rPr>
          <w:rFonts w:cs="Arial"/>
          <w:bCs/>
          <w:noProof/>
          <w:sz w:val="20"/>
          <w:szCs w:val="20"/>
        </w:rPr>
        <w:t>P</w:t>
      </w:r>
      <w:r w:rsidR="00A42C47">
        <w:rPr>
          <w:rFonts w:cs="Arial"/>
          <w:bCs/>
          <w:noProof/>
          <w:sz w:val="20"/>
          <w:szCs w:val="20"/>
        </w:rPr>
        <w:t xml:space="preserve">. </w:t>
      </w:r>
      <w:r w:rsidRPr="00E378DC">
        <w:rPr>
          <w:rFonts w:cs="Arial"/>
          <w:bCs/>
          <w:noProof/>
          <w:sz w:val="20"/>
          <w:szCs w:val="20"/>
        </w:rPr>
        <w:t>T</w:t>
      </w:r>
      <w:r w:rsidR="00A42C47">
        <w:rPr>
          <w:rFonts w:cs="Arial"/>
          <w:bCs/>
          <w:noProof/>
          <w:sz w:val="20"/>
          <w:szCs w:val="20"/>
        </w:rPr>
        <w:t>.</w:t>
      </w:r>
      <w:r w:rsidRPr="00E378DC">
        <w:rPr>
          <w:rFonts w:cs="Arial"/>
          <w:bCs/>
          <w:noProof/>
          <w:sz w:val="20"/>
          <w:szCs w:val="20"/>
        </w:rPr>
        <w:t>, Rothstein</w:t>
      </w:r>
      <w:r w:rsidR="00A42C47">
        <w:rPr>
          <w:rFonts w:cs="Arial"/>
          <w:bCs/>
          <w:noProof/>
          <w:sz w:val="20"/>
          <w:szCs w:val="20"/>
        </w:rPr>
        <w:t>,</w:t>
      </w:r>
      <w:r w:rsidRPr="00E378DC">
        <w:rPr>
          <w:rFonts w:cs="Arial"/>
          <w:bCs/>
          <w:noProof/>
          <w:sz w:val="20"/>
          <w:szCs w:val="20"/>
        </w:rPr>
        <w:t xml:space="preserve"> H</w:t>
      </w:r>
      <w:r w:rsidR="00A42C47">
        <w:rPr>
          <w:rFonts w:cs="Arial"/>
          <w:bCs/>
          <w:noProof/>
          <w:sz w:val="20"/>
          <w:szCs w:val="20"/>
        </w:rPr>
        <w:t xml:space="preserve">. </w:t>
      </w:r>
      <w:r w:rsidRPr="00E378DC">
        <w:rPr>
          <w:rFonts w:cs="Arial"/>
          <w:bCs/>
          <w:noProof/>
          <w:sz w:val="20"/>
          <w:szCs w:val="20"/>
        </w:rPr>
        <w:t xml:space="preserve">R. </w:t>
      </w:r>
      <w:r w:rsidR="00A42C47">
        <w:rPr>
          <w:rFonts w:cs="Arial"/>
          <w:bCs/>
          <w:noProof/>
          <w:sz w:val="20"/>
          <w:szCs w:val="20"/>
        </w:rPr>
        <w:t>(</w:t>
      </w:r>
      <w:r>
        <w:rPr>
          <w:rFonts w:cs="Arial"/>
          <w:bCs/>
          <w:noProof/>
          <w:sz w:val="20"/>
          <w:szCs w:val="20"/>
        </w:rPr>
        <w:t>2009</w:t>
      </w:r>
      <w:r w:rsidR="00A42C47">
        <w:rPr>
          <w:rFonts w:cs="Arial"/>
          <w:bCs/>
          <w:noProof/>
          <w:sz w:val="20"/>
          <w:szCs w:val="20"/>
        </w:rPr>
        <w:t>)</w:t>
      </w:r>
      <w:r>
        <w:rPr>
          <w:rFonts w:cs="Arial"/>
          <w:bCs/>
          <w:noProof/>
          <w:sz w:val="20"/>
          <w:szCs w:val="20"/>
        </w:rPr>
        <w:t xml:space="preserve">. </w:t>
      </w:r>
      <w:r w:rsidRPr="00E378DC">
        <w:rPr>
          <w:rFonts w:cs="Arial"/>
          <w:bCs/>
          <w:noProof/>
          <w:sz w:val="20"/>
          <w:szCs w:val="20"/>
        </w:rPr>
        <w:t>Introduction to meta-analysis. Chichester, UK: John Wiley &amp; Sons</w:t>
      </w:r>
      <w:r>
        <w:rPr>
          <w:rFonts w:cs="Arial"/>
          <w:bCs/>
          <w:noProof/>
          <w:sz w:val="20"/>
          <w:szCs w:val="20"/>
        </w:rPr>
        <w:t>.</w:t>
      </w:r>
    </w:p>
    <w:p w14:paraId="5D85F34C" w14:textId="222630FD" w:rsidR="00B27217" w:rsidRDefault="00B27217" w:rsidP="00E378DC">
      <w:pPr>
        <w:suppressAutoHyphens/>
        <w:spacing w:line="240" w:lineRule="auto"/>
        <w:rPr>
          <w:rFonts w:cs="Arial"/>
          <w:bCs/>
          <w:noProof/>
          <w:sz w:val="20"/>
          <w:szCs w:val="20"/>
        </w:rPr>
      </w:pPr>
      <w:r>
        <w:rPr>
          <w:rFonts w:cs="Arial"/>
          <w:bCs/>
          <w:noProof/>
          <w:sz w:val="20"/>
          <w:szCs w:val="20"/>
          <w:lang w:val="en-US"/>
        </w:rPr>
        <w:t xml:space="preserve">CEE. 2013. Guidelines for systematic reviews in environmental management. Version 4.2. </w:t>
      </w:r>
      <w:r w:rsidRPr="00DC5557">
        <w:rPr>
          <w:rFonts w:cs="Arial"/>
          <w:bCs/>
          <w:noProof/>
          <w:sz w:val="20"/>
          <w:szCs w:val="20"/>
        </w:rPr>
        <w:t>Bangor: Environmental Evidence</w:t>
      </w:r>
    </w:p>
    <w:p w14:paraId="2E322D62" w14:textId="420DD570" w:rsidR="003A6C36" w:rsidRPr="003A6C36" w:rsidRDefault="003A6C36" w:rsidP="00E378DC">
      <w:pPr>
        <w:suppressAutoHyphens/>
        <w:spacing w:line="240" w:lineRule="auto"/>
        <w:rPr>
          <w:rFonts w:cs="Arial"/>
          <w:bCs/>
          <w:noProof/>
          <w:sz w:val="20"/>
          <w:szCs w:val="20"/>
          <w:lang w:val="en-US"/>
        </w:rPr>
      </w:pPr>
      <w:r w:rsidRPr="00027771">
        <w:rPr>
          <w:rFonts w:cs="Arial"/>
          <w:bCs/>
          <w:noProof/>
          <w:sz w:val="20"/>
          <w:szCs w:val="20"/>
          <w:lang w:val="en-US"/>
        </w:rPr>
        <w:t xml:space="preserve">Eriksson, M., Lilja, S., Roininen, H. (2006). </w:t>
      </w:r>
      <w:r w:rsidRPr="003A6C36">
        <w:rPr>
          <w:rFonts w:cs="Arial"/>
          <w:bCs/>
          <w:noProof/>
          <w:sz w:val="20"/>
          <w:szCs w:val="20"/>
          <w:lang w:val="en-US"/>
        </w:rPr>
        <w:t>Dead wood creation and restoration burning: Implications for bark beetles and beetle induced tree deaths.</w:t>
      </w:r>
      <w:r>
        <w:rPr>
          <w:rFonts w:cs="Arial"/>
          <w:bCs/>
          <w:noProof/>
          <w:sz w:val="20"/>
          <w:szCs w:val="20"/>
          <w:lang w:val="en-US"/>
        </w:rPr>
        <w:t xml:space="preserve"> Forest ecology and management, 231, 205-213.</w:t>
      </w:r>
      <w:r w:rsidRPr="003A6C36">
        <w:rPr>
          <w:rFonts w:cs="Arial"/>
          <w:bCs/>
          <w:noProof/>
          <w:sz w:val="20"/>
          <w:szCs w:val="20"/>
          <w:lang w:val="en-US"/>
        </w:rPr>
        <w:t xml:space="preserve"> </w:t>
      </w:r>
    </w:p>
    <w:p w14:paraId="3A5441EC" w14:textId="34E9F225" w:rsidR="00D04209" w:rsidRPr="00150A19" w:rsidRDefault="00150A19" w:rsidP="00E378DC">
      <w:pPr>
        <w:pStyle w:val="Dokumentrubrik"/>
        <w:suppressAutoHyphens/>
        <w:spacing w:line="240" w:lineRule="auto"/>
        <w:rPr>
          <w:rFonts w:ascii="Georgia" w:hAnsi="Georgia" w:cs="Arial"/>
          <w:b w:val="0"/>
          <w:bCs/>
          <w:noProof/>
          <w:sz w:val="20"/>
          <w:szCs w:val="20"/>
        </w:rPr>
      </w:pPr>
      <w:r w:rsidRPr="00027771">
        <w:rPr>
          <w:rFonts w:ascii="Georgia" w:hAnsi="Georgia" w:cs="Arial"/>
          <w:b w:val="0"/>
          <w:bCs/>
          <w:noProof/>
          <w:sz w:val="20"/>
          <w:szCs w:val="20"/>
        </w:rPr>
        <w:t xml:space="preserve">Heikkala, O., Martikainen, P., Kouki, J. (2016a). </w:t>
      </w:r>
      <w:r w:rsidRPr="00150A19">
        <w:rPr>
          <w:rFonts w:ascii="Georgia" w:hAnsi="Georgia" w:cs="Arial"/>
          <w:b w:val="0"/>
          <w:bCs/>
          <w:noProof/>
          <w:sz w:val="20"/>
          <w:szCs w:val="20"/>
        </w:rPr>
        <w:t xml:space="preserve">Decadal effects of emulating natural disturbances in forest management on saproxylic beetle assemblages. </w:t>
      </w:r>
      <w:r>
        <w:rPr>
          <w:rFonts w:ascii="Georgia" w:hAnsi="Georgia" w:cs="Arial"/>
          <w:b w:val="0"/>
          <w:bCs/>
          <w:noProof/>
          <w:sz w:val="20"/>
          <w:szCs w:val="20"/>
        </w:rPr>
        <w:t>Biological Conservation, 194, 39-47.</w:t>
      </w:r>
    </w:p>
    <w:p w14:paraId="01AA8F18" w14:textId="6B1D001D" w:rsidR="00150A19" w:rsidRPr="00150A19" w:rsidRDefault="00150A19" w:rsidP="00E378DC">
      <w:pPr>
        <w:pStyle w:val="Dokumentrubrik"/>
        <w:suppressAutoHyphens/>
        <w:spacing w:line="240" w:lineRule="auto"/>
        <w:rPr>
          <w:rFonts w:ascii="Georgia" w:hAnsi="Georgia" w:cs="Arial"/>
          <w:b w:val="0"/>
          <w:bCs/>
          <w:noProof/>
          <w:sz w:val="20"/>
          <w:szCs w:val="20"/>
        </w:rPr>
      </w:pPr>
      <w:r w:rsidRPr="00027771">
        <w:rPr>
          <w:rFonts w:ascii="Georgia" w:hAnsi="Georgia" w:cs="Arial"/>
          <w:b w:val="0"/>
          <w:bCs/>
          <w:noProof/>
          <w:sz w:val="20"/>
          <w:szCs w:val="20"/>
        </w:rPr>
        <w:t xml:space="preserve">Heikkala, O., Martikainen, P., Kouki, J. (2016b). </w:t>
      </w:r>
      <w:r w:rsidRPr="00150A19">
        <w:rPr>
          <w:rFonts w:ascii="Georgia" w:hAnsi="Georgia" w:cs="Arial"/>
          <w:b w:val="0"/>
          <w:bCs/>
          <w:noProof/>
          <w:sz w:val="20"/>
          <w:szCs w:val="20"/>
        </w:rPr>
        <w:t xml:space="preserve">Prescribed burning is an effective and quick method to conserve rare pyrophilous forest-dwelling flat </w:t>
      </w:r>
      <w:r>
        <w:rPr>
          <w:rFonts w:ascii="Georgia" w:hAnsi="Georgia" w:cs="Arial"/>
          <w:b w:val="0"/>
          <w:bCs/>
          <w:noProof/>
          <w:sz w:val="20"/>
          <w:szCs w:val="20"/>
        </w:rPr>
        <w:t>bugs. Insect Conservation and Diversity, 10, 32-41.</w:t>
      </w:r>
      <w:r w:rsidRPr="00150A19">
        <w:rPr>
          <w:rFonts w:ascii="Georgia" w:hAnsi="Georgia" w:cs="Arial"/>
          <w:b w:val="0"/>
          <w:bCs/>
          <w:noProof/>
          <w:sz w:val="20"/>
          <w:szCs w:val="20"/>
        </w:rPr>
        <w:t xml:space="preserve"> </w:t>
      </w:r>
    </w:p>
    <w:p w14:paraId="7D4AC539" w14:textId="30F6A87D" w:rsidR="00B27217" w:rsidRDefault="00B27217" w:rsidP="00E378DC">
      <w:pPr>
        <w:pStyle w:val="Dokumentrubrik"/>
        <w:suppressAutoHyphens/>
        <w:spacing w:line="240" w:lineRule="auto"/>
        <w:rPr>
          <w:rFonts w:ascii="Georgia" w:hAnsi="Georgia" w:cs="Arial"/>
          <w:b w:val="0"/>
          <w:bCs/>
          <w:noProof/>
          <w:sz w:val="20"/>
          <w:szCs w:val="20"/>
          <w:lang w:val="en-GB"/>
        </w:rPr>
      </w:pPr>
      <w:r w:rsidRPr="00D04209">
        <w:rPr>
          <w:rFonts w:ascii="Georgia" w:hAnsi="Georgia" w:cs="Arial"/>
          <w:b w:val="0"/>
          <w:bCs/>
          <w:noProof/>
          <w:sz w:val="20"/>
          <w:szCs w:val="20"/>
        </w:rPr>
        <w:t>Hijmans</w:t>
      </w:r>
      <w:r w:rsidR="00A42C47" w:rsidRPr="00D04209">
        <w:rPr>
          <w:rFonts w:ascii="Georgia" w:hAnsi="Georgia" w:cs="Arial"/>
          <w:b w:val="0"/>
          <w:bCs/>
          <w:noProof/>
          <w:sz w:val="20"/>
          <w:szCs w:val="20"/>
        </w:rPr>
        <w:t>,</w:t>
      </w:r>
      <w:r w:rsidRPr="00D04209">
        <w:rPr>
          <w:rFonts w:ascii="Georgia" w:hAnsi="Georgia" w:cs="Arial"/>
          <w:b w:val="0"/>
          <w:bCs/>
          <w:noProof/>
          <w:sz w:val="20"/>
          <w:szCs w:val="20"/>
        </w:rPr>
        <w:t xml:space="preserve"> R</w:t>
      </w:r>
      <w:r w:rsidR="00A42C47" w:rsidRPr="00D04209">
        <w:rPr>
          <w:rFonts w:ascii="Georgia" w:hAnsi="Georgia" w:cs="Arial"/>
          <w:b w:val="0"/>
          <w:bCs/>
          <w:noProof/>
          <w:sz w:val="20"/>
          <w:szCs w:val="20"/>
        </w:rPr>
        <w:t xml:space="preserve">. </w:t>
      </w:r>
      <w:r w:rsidRPr="00D04209">
        <w:rPr>
          <w:rFonts w:ascii="Georgia" w:hAnsi="Georgia" w:cs="Arial"/>
          <w:b w:val="0"/>
          <w:bCs/>
          <w:noProof/>
          <w:sz w:val="20"/>
          <w:szCs w:val="20"/>
        </w:rPr>
        <w:t>J</w:t>
      </w:r>
      <w:r w:rsidR="00A42C47" w:rsidRPr="00D04209">
        <w:rPr>
          <w:rFonts w:ascii="Georgia" w:hAnsi="Georgia" w:cs="Arial"/>
          <w:b w:val="0"/>
          <w:bCs/>
          <w:noProof/>
          <w:sz w:val="20"/>
          <w:szCs w:val="20"/>
        </w:rPr>
        <w:t>.</w:t>
      </w:r>
      <w:r w:rsidRPr="00D04209">
        <w:rPr>
          <w:rFonts w:ascii="Georgia" w:hAnsi="Georgia" w:cs="Arial"/>
          <w:b w:val="0"/>
          <w:bCs/>
          <w:noProof/>
          <w:sz w:val="20"/>
          <w:szCs w:val="20"/>
        </w:rPr>
        <w:t>, Cameron</w:t>
      </w:r>
      <w:r w:rsidR="00A42C47" w:rsidRPr="00D04209">
        <w:rPr>
          <w:rFonts w:ascii="Georgia" w:hAnsi="Georgia" w:cs="Arial"/>
          <w:b w:val="0"/>
          <w:bCs/>
          <w:noProof/>
          <w:sz w:val="20"/>
          <w:szCs w:val="20"/>
        </w:rPr>
        <w:t>,</w:t>
      </w:r>
      <w:r w:rsidRPr="00D04209">
        <w:rPr>
          <w:rFonts w:ascii="Georgia" w:hAnsi="Georgia" w:cs="Arial"/>
          <w:b w:val="0"/>
          <w:bCs/>
          <w:noProof/>
          <w:sz w:val="20"/>
          <w:szCs w:val="20"/>
        </w:rPr>
        <w:t xml:space="preserve"> S</w:t>
      </w:r>
      <w:r w:rsidR="00A42C47" w:rsidRPr="00D04209">
        <w:rPr>
          <w:rFonts w:ascii="Georgia" w:hAnsi="Georgia" w:cs="Arial"/>
          <w:b w:val="0"/>
          <w:bCs/>
          <w:noProof/>
          <w:sz w:val="20"/>
          <w:szCs w:val="20"/>
        </w:rPr>
        <w:t xml:space="preserve">. </w:t>
      </w:r>
      <w:r w:rsidRPr="00D04209">
        <w:rPr>
          <w:rFonts w:ascii="Georgia" w:hAnsi="Georgia" w:cs="Arial"/>
          <w:b w:val="0"/>
          <w:bCs/>
          <w:noProof/>
          <w:sz w:val="20"/>
          <w:szCs w:val="20"/>
        </w:rPr>
        <w:t>E</w:t>
      </w:r>
      <w:r w:rsidR="00A42C47" w:rsidRPr="00D04209">
        <w:rPr>
          <w:rFonts w:ascii="Georgia" w:hAnsi="Georgia" w:cs="Arial"/>
          <w:b w:val="0"/>
          <w:bCs/>
          <w:noProof/>
          <w:sz w:val="20"/>
          <w:szCs w:val="20"/>
        </w:rPr>
        <w:t>.</w:t>
      </w:r>
      <w:r w:rsidRPr="00D04209">
        <w:rPr>
          <w:rFonts w:ascii="Georgia" w:hAnsi="Georgia" w:cs="Arial"/>
          <w:b w:val="0"/>
          <w:bCs/>
          <w:noProof/>
          <w:sz w:val="20"/>
          <w:szCs w:val="20"/>
        </w:rPr>
        <w:t>, Parra</w:t>
      </w:r>
      <w:r w:rsidR="00A42C47" w:rsidRPr="00D04209">
        <w:rPr>
          <w:rFonts w:ascii="Georgia" w:hAnsi="Georgia" w:cs="Arial"/>
          <w:b w:val="0"/>
          <w:bCs/>
          <w:noProof/>
          <w:sz w:val="20"/>
          <w:szCs w:val="20"/>
        </w:rPr>
        <w:t>,</w:t>
      </w:r>
      <w:r w:rsidRPr="00D04209">
        <w:rPr>
          <w:rFonts w:ascii="Georgia" w:hAnsi="Georgia" w:cs="Arial"/>
          <w:b w:val="0"/>
          <w:bCs/>
          <w:noProof/>
          <w:sz w:val="20"/>
          <w:szCs w:val="20"/>
        </w:rPr>
        <w:t xml:space="preserve"> J</w:t>
      </w:r>
      <w:r w:rsidR="00A42C47" w:rsidRPr="00D04209">
        <w:rPr>
          <w:rFonts w:ascii="Georgia" w:hAnsi="Georgia" w:cs="Arial"/>
          <w:b w:val="0"/>
          <w:bCs/>
          <w:noProof/>
          <w:sz w:val="20"/>
          <w:szCs w:val="20"/>
        </w:rPr>
        <w:t xml:space="preserve">. </w:t>
      </w:r>
      <w:r w:rsidRPr="00D04209">
        <w:rPr>
          <w:rFonts w:ascii="Georgia" w:hAnsi="Georgia" w:cs="Arial"/>
          <w:b w:val="0"/>
          <w:bCs/>
          <w:noProof/>
          <w:sz w:val="20"/>
          <w:szCs w:val="20"/>
        </w:rPr>
        <w:t>L</w:t>
      </w:r>
      <w:r w:rsidR="00A42C47" w:rsidRPr="00D04209">
        <w:rPr>
          <w:rFonts w:ascii="Georgia" w:hAnsi="Georgia" w:cs="Arial"/>
          <w:b w:val="0"/>
          <w:bCs/>
          <w:noProof/>
          <w:sz w:val="20"/>
          <w:szCs w:val="20"/>
        </w:rPr>
        <w:t>.</w:t>
      </w:r>
      <w:r w:rsidRPr="00D04209">
        <w:rPr>
          <w:rFonts w:ascii="Georgia" w:hAnsi="Georgia" w:cs="Arial"/>
          <w:b w:val="0"/>
          <w:bCs/>
          <w:noProof/>
          <w:sz w:val="20"/>
          <w:szCs w:val="20"/>
        </w:rPr>
        <w:t>, Jones</w:t>
      </w:r>
      <w:r w:rsidR="00A42C47" w:rsidRPr="00D04209">
        <w:rPr>
          <w:rFonts w:ascii="Georgia" w:hAnsi="Georgia" w:cs="Arial"/>
          <w:b w:val="0"/>
          <w:bCs/>
          <w:noProof/>
          <w:sz w:val="20"/>
          <w:szCs w:val="20"/>
        </w:rPr>
        <w:t>,</w:t>
      </w:r>
      <w:r w:rsidRPr="00D04209">
        <w:rPr>
          <w:rFonts w:ascii="Georgia" w:hAnsi="Georgia" w:cs="Arial"/>
          <w:b w:val="0"/>
          <w:bCs/>
          <w:noProof/>
          <w:sz w:val="20"/>
          <w:szCs w:val="20"/>
        </w:rPr>
        <w:t xml:space="preserve"> P</w:t>
      </w:r>
      <w:r w:rsidR="00A42C47" w:rsidRPr="00D04209">
        <w:rPr>
          <w:rFonts w:ascii="Georgia" w:hAnsi="Georgia" w:cs="Arial"/>
          <w:b w:val="0"/>
          <w:bCs/>
          <w:noProof/>
          <w:sz w:val="20"/>
          <w:szCs w:val="20"/>
        </w:rPr>
        <w:t xml:space="preserve">. </w:t>
      </w:r>
      <w:r w:rsidRPr="00D04209">
        <w:rPr>
          <w:rFonts w:ascii="Georgia" w:hAnsi="Georgia" w:cs="Arial"/>
          <w:b w:val="0"/>
          <w:bCs/>
          <w:noProof/>
          <w:sz w:val="20"/>
          <w:szCs w:val="20"/>
        </w:rPr>
        <w:t>G</w:t>
      </w:r>
      <w:r w:rsidR="00A42C47" w:rsidRPr="00D04209">
        <w:rPr>
          <w:rFonts w:ascii="Georgia" w:hAnsi="Georgia" w:cs="Arial"/>
          <w:b w:val="0"/>
          <w:bCs/>
          <w:noProof/>
          <w:sz w:val="20"/>
          <w:szCs w:val="20"/>
        </w:rPr>
        <w:t>.</w:t>
      </w:r>
      <w:r w:rsidRPr="00D04209">
        <w:rPr>
          <w:rFonts w:ascii="Georgia" w:hAnsi="Georgia" w:cs="Arial"/>
          <w:b w:val="0"/>
          <w:bCs/>
          <w:noProof/>
          <w:sz w:val="20"/>
          <w:szCs w:val="20"/>
        </w:rPr>
        <w:t>, Jarvis</w:t>
      </w:r>
      <w:r w:rsidR="00A42C47" w:rsidRPr="00D04209">
        <w:rPr>
          <w:rFonts w:ascii="Georgia" w:hAnsi="Georgia" w:cs="Arial"/>
          <w:b w:val="0"/>
          <w:bCs/>
          <w:noProof/>
          <w:sz w:val="20"/>
          <w:szCs w:val="20"/>
        </w:rPr>
        <w:t>,</w:t>
      </w:r>
      <w:r w:rsidRPr="00D04209">
        <w:rPr>
          <w:rFonts w:ascii="Georgia" w:hAnsi="Georgia" w:cs="Arial"/>
          <w:b w:val="0"/>
          <w:bCs/>
          <w:noProof/>
          <w:sz w:val="20"/>
          <w:szCs w:val="20"/>
        </w:rPr>
        <w:t xml:space="preserve"> A. </w:t>
      </w:r>
      <w:r w:rsidR="00A42C47" w:rsidRPr="00D04209">
        <w:rPr>
          <w:rFonts w:ascii="Georgia" w:hAnsi="Georgia" w:cs="Arial"/>
          <w:b w:val="0"/>
          <w:bCs/>
          <w:noProof/>
          <w:sz w:val="20"/>
          <w:szCs w:val="20"/>
        </w:rPr>
        <w:t>(</w:t>
      </w:r>
      <w:r w:rsidRPr="00D04209">
        <w:rPr>
          <w:rFonts w:ascii="Georgia" w:hAnsi="Georgia" w:cs="Arial"/>
          <w:b w:val="0"/>
          <w:bCs/>
          <w:noProof/>
          <w:sz w:val="20"/>
          <w:szCs w:val="20"/>
        </w:rPr>
        <w:t>2005</w:t>
      </w:r>
      <w:r w:rsidR="00A42C47" w:rsidRPr="00D04209">
        <w:rPr>
          <w:rFonts w:ascii="Georgia" w:hAnsi="Georgia" w:cs="Arial"/>
          <w:b w:val="0"/>
          <w:bCs/>
          <w:noProof/>
          <w:sz w:val="20"/>
          <w:szCs w:val="20"/>
        </w:rPr>
        <w:t>)</w:t>
      </w:r>
      <w:r w:rsidRPr="00D04209">
        <w:rPr>
          <w:rFonts w:ascii="Georgia" w:hAnsi="Georgia" w:cs="Arial"/>
          <w:b w:val="0"/>
          <w:bCs/>
          <w:noProof/>
          <w:sz w:val="20"/>
          <w:szCs w:val="20"/>
        </w:rPr>
        <w:t xml:space="preserve">. </w:t>
      </w:r>
      <w:r w:rsidRPr="00C170B9">
        <w:rPr>
          <w:rFonts w:ascii="Georgia" w:hAnsi="Georgia" w:cs="Arial"/>
          <w:b w:val="0"/>
          <w:bCs/>
          <w:noProof/>
          <w:sz w:val="20"/>
          <w:szCs w:val="20"/>
          <w:lang w:val="en-GB"/>
        </w:rPr>
        <w:t>Very high resolution interpolated climate surfaces for global land areas. International Journal of Climatology</w:t>
      </w:r>
      <w:r>
        <w:rPr>
          <w:rFonts w:ascii="Georgia" w:hAnsi="Georgia" w:cs="Arial"/>
          <w:b w:val="0"/>
          <w:bCs/>
          <w:noProof/>
          <w:sz w:val="20"/>
          <w:szCs w:val="20"/>
          <w:lang w:val="en-GB"/>
        </w:rPr>
        <w:t>,</w:t>
      </w:r>
      <w:r w:rsidR="00A42C47">
        <w:rPr>
          <w:rFonts w:ascii="Georgia" w:hAnsi="Georgia" w:cs="Arial"/>
          <w:b w:val="0"/>
          <w:bCs/>
          <w:noProof/>
          <w:sz w:val="20"/>
          <w:szCs w:val="20"/>
          <w:lang w:val="en-GB"/>
        </w:rPr>
        <w:t xml:space="preserve"> 25,</w:t>
      </w:r>
      <w:r>
        <w:rPr>
          <w:rFonts w:ascii="Georgia" w:hAnsi="Georgia" w:cs="Arial"/>
          <w:b w:val="0"/>
          <w:bCs/>
          <w:noProof/>
          <w:sz w:val="20"/>
          <w:szCs w:val="20"/>
          <w:lang w:val="en-GB"/>
        </w:rPr>
        <w:t xml:space="preserve"> </w:t>
      </w:r>
      <w:r w:rsidRPr="00C170B9">
        <w:rPr>
          <w:rFonts w:ascii="Georgia" w:hAnsi="Georgia" w:cs="Arial"/>
          <w:b w:val="0"/>
          <w:bCs/>
          <w:noProof/>
          <w:sz w:val="20"/>
          <w:szCs w:val="20"/>
          <w:lang w:val="en-GB"/>
        </w:rPr>
        <w:t>1965-</w:t>
      </w:r>
      <w:r>
        <w:rPr>
          <w:rFonts w:ascii="Georgia" w:hAnsi="Georgia" w:cs="Arial"/>
          <w:b w:val="0"/>
          <w:bCs/>
          <w:noProof/>
          <w:sz w:val="20"/>
          <w:szCs w:val="20"/>
          <w:lang w:val="en-GB"/>
        </w:rPr>
        <w:t>19</w:t>
      </w:r>
      <w:r w:rsidRPr="00C170B9">
        <w:rPr>
          <w:rFonts w:ascii="Georgia" w:hAnsi="Georgia" w:cs="Arial"/>
          <w:b w:val="0"/>
          <w:bCs/>
          <w:noProof/>
          <w:sz w:val="20"/>
          <w:szCs w:val="20"/>
          <w:lang w:val="en-GB"/>
        </w:rPr>
        <w:t>78.</w:t>
      </w:r>
    </w:p>
    <w:p w14:paraId="441C30E9" w14:textId="3E484C97" w:rsidR="00150A19" w:rsidRDefault="00150A19" w:rsidP="002C4773">
      <w:pPr>
        <w:pStyle w:val="Dokumentrubrik"/>
        <w:suppressAutoHyphens/>
        <w:spacing w:line="240" w:lineRule="auto"/>
        <w:rPr>
          <w:rFonts w:cs="Arial"/>
          <w:bCs/>
          <w:noProof/>
          <w:sz w:val="20"/>
          <w:szCs w:val="20"/>
        </w:rPr>
      </w:pPr>
      <w:r w:rsidRPr="00027771">
        <w:rPr>
          <w:rFonts w:ascii="Georgia" w:hAnsi="Georgia" w:cs="Arial"/>
          <w:b w:val="0"/>
          <w:bCs/>
          <w:noProof/>
          <w:sz w:val="20"/>
          <w:szCs w:val="20"/>
        </w:rPr>
        <w:t xml:space="preserve">Hyvärinen, E., Kouki, J., Martikainen, P., Lappalainen, H. (2005). </w:t>
      </w:r>
      <w:r w:rsidRPr="00150A19">
        <w:rPr>
          <w:rFonts w:ascii="Georgia" w:hAnsi="Georgia" w:cs="Arial"/>
          <w:b w:val="0"/>
          <w:bCs/>
          <w:noProof/>
          <w:sz w:val="20"/>
          <w:szCs w:val="20"/>
          <w:lang w:val="en-GB"/>
        </w:rPr>
        <w:t>Short-term effects of controlled burning and green-tree retention on beetle (Coleoptera) assemblages in managed boreal forests</w:t>
      </w:r>
      <w:r>
        <w:rPr>
          <w:rFonts w:ascii="Georgia" w:hAnsi="Georgia" w:cs="Arial"/>
          <w:b w:val="0"/>
          <w:bCs/>
          <w:noProof/>
          <w:sz w:val="20"/>
          <w:szCs w:val="20"/>
          <w:lang w:val="en-GB"/>
        </w:rPr>
        <w:t>. Forest Ecology and Management, 212, 315-332.</w:t>
      </w:r>
    </w:p>
    <w:p w14:paraId="76AF0323" w14:textId="5C13AC29" w:rsidR="00150A19" w:rsidRDefault="00150A19" w:rsidP="002C4773">
      <w:pPr>
        <w:pStyle w:val="Dokumentrubrik"/>
        <w:suppressAutoHyphens/>
        <w:spacing w:line="240" w:lineRule="auto"/>
        <w:rPr>
          <w:rFonts w:ascii="Georgia" w:hAnsi="Georgia" w:cs="Arial"/>
          <w:b w:val="0"/>
          <w:bCs/>
          <w:noProof/>
          <w:sz w:val="20"/>
          <w:szCs w:val="20"/>
        </w:rPr>
      </w:pPr>
      <w:r w:rsidRPr="00027771">
        <w:rPr>
          <w:rFonts w:ascii="Georgia" w:hAnsi="Georgia" w:cs="Arial"/>
          <w:b w:val="0"/>
          <w:bCs/>
          <w:noProof/>
          <w:sz w:val="20"/>
          <w:szCs w:val="20"/>
        </w:rPr>
        <w:t xml:space="preserve">Hyvärinen, E., Kouki, J., Martikainen, P. (2006). </w:t>
      </w:r>
      <w:r w:rsidRPr="00150A19">
        <w:rPr>
          <w:rFonts w:ascii="Georgia" w:hAnsi="Georgia" w:cs="Arial"/>
          <w:b w:val="0"/>
          <w:bCs/>
          <w:noProof/>
          <w:sz w:val="20"/>
          <w:szCs w:val="20"/>
        </w:rPr>
        <w:t>Fire and green-tree retention in conservation of red-listed and rare deadwood-</w:t>
      </w:r>
      <w:r>
        <w:rPr>
          <w:rFonts w:ascii="Georgia" w:hAnsi="Georgia" w:cs="Arial"/>
          <w:b w:val="0"/>
          <w:bCs/>
          <w:noProof/>
          <w:sz w:val="20"/>
          <w:szCs w:val="20"/>
        </w:rPr>
        <w:t xml:space="preserve">dependent beetles in finnish boreal forests. </w:t>
      </w:r>
      <w:r w:rsidR="002C4773">
        <w:rPr>
          <w:rFonts w:ascii="Georgia" w:hAnsi="Georgia" w:cs="Arial"/>
          <w:b w:val="0"/>
          <w:bCs/>
          <w:noProof/>
          <w:sz w:val="20"/>
          <w:szCs w:val="20"/>
        </w:rPr>
        <w:t>Conservation Biology, 20, 1711-1719.</w:t>
      </w:r>
    </w:p>
    <w:p w14:paraId="79C09973" w14:textId="7649C416" w:rsidR="002C4773" w:rsidRPr="002C4773" w:rsidRDefault="002C4773" w:rsidP="002C4773">
      <w:pPr>
        <w:pStyle w:val="Dokumentrubrik"/>
        <w:suppressAutoHyphens/>
        <w:spacing w:line="240" w:lineRule="auto"/>
        <w:rPr>
          <w:rFonts w:ascii="Georgia" w:hAnsi="Georgia" w:cs="Arial"/>
          <w:b w:val="0"/>
          <w:bCs/>
          <w:noProof/>
          <w:sz w:val="20"/>
          <w:szCs w:val="20"/>
        </w:rPr>
      </w:pPr>
      <w:r w:rsidRPr="002C4773">
        <w:rPr>
          <w:rFonts w:ascii="Georgia" w:hAnsi="Georgia" w:cs="Arial"/>
          <w:b w:val="0"/>
          <w:bCs/>
          <w:noProof/>
          <w:sz w:val="20"/>
          <w:szCs w:val="20"/>
        </w:rPr>
        <w:t>Hyvärinen, E., Kouki, J., Martikainen, P. (2009). Prescribed fires and retention trees help to conserve beetle diversity in managed</w:t>
      </w:r>
      <w:r>
        <w:rPr>
          <w:rFonts w:ascii="Georgia" w:hAnsi="Georgia" w:cs="Arial"/>
          <w:b w:val="0"/>
          <w:bCs/>
          <w:noProof/>
          <w:sz w:val="20"/>
          <w:szCs w:val="20"/>
        </w:rPr>
        <w:t xml:space="preserve"> boreal forests despite their transient negative effects on some beetle groups. Insect Conservation &amp; Diversity, 2, 93-105.</w:t>
      </w:r>
    </w:p>
    <w:p w14:paraId="24C7FD4A" w14:textId="1C3A7632" w:rsidR="009F4A2E" w:rsidRPr="009F4A2E" w:rsidRDefault="009F4A2E" w:rsidP="00E378DC">
      <w:pPr>
        <w:pStyle w:val="Dokumentrubrik"/>
        <w:suppressAutoHyphens/>
        <w:spacing w:line="240" w:lineRule="auto"/>
        <w:rPr>
          <w:rFonts w:ascii="Georgia" w:hAnsi="Georgia" w:cs="Arial"/>
          <w:b w:val="0"/>
          <w:bCs/>
          <w:noProof/>
          <w:sz w:val="20"/>
          <w:szCs w:val="20"/>
        </w:rPr>
      </w:pPr>
      <w:r w:rsidRPr="00027771">
        <w:rPr>
          <w:rFonts w:ascii="Georgia" w:hAnsi="Georgia" w:cs="Arial"/>
          <w:b w:val="0"/>
          <w:bCs/>
          <w:noProof/>
          <w:sz w:val="20"/>
          <w:szCs w:val="20"/>
        </w:rPr>
        <w:t xml:space="preserve">Junninen, K., Kouki, J., Renvall, P. (2008). </w:t>
      </w:r>
      <w:r w:rsidRPr="009F4A2E">
        <w:rPr>
          <w:rFonts w:ascii="Georgia" w:hAnsi="Georgia" w:cs="Arial"/>
          <w:b w:val="0"/>
          <w:bCs/>
          <w:noProof/>
          <w:sz w:val="20"/>
          <w:szCs w:val="20"/>
        </w:rPr>
        <w:t>Restoration of natural legacies of fire in European boreal forests: an experimental approach to the effects on wood-decaying fungi</w:t>
      </w:r>
      <w:r>
        <w:rPr>
          <w:rFonts w:ascii="Georgia" w:hAnsi="Georgia" w:cs="Arial"/>
          <w:b w:val="0"/>
          <w:bCs/>
          <w:noProof/>
          <w:sz w:val="20"/>
          <w:szCs w:val="20"/>
        </w:rPr>
        <w:t>. Canadian Journal of Forest Research, 38, 202-215.</w:t>
      </w:r>
    </w:p>
    <w:p w14:paraId="100C07A3" w14:textId="5220D4A1" w:rsidR="003C73C2" w:rsidRPr="003C73C2" w:rsidRDefault="003C73C2" w:rsidP="00E378DC">
      <w:pPr>
        <w:pStyle w:val="Dokumentrubrik"/>
        <w:suppressAutoHyphens/>
        <w:spacing w:line="240" w:lineRule="auto"/>
        <w:rPr>
          <w:rFonts w:ascii="Georgia" w:hAnsi="Georgia" w:cs="Arial"/>
          <w:b w:val="0"/>
          <w:bCs/>
          <w:noProof/>
          <w:sz w:val="20"/>
          <w:szCs w:val="20"/>
        </w:rPr>
      </w:pPr>
      <w:r w:rsidRPr="00027771">
        <w:rPr>
          <w:rFonts w:ascii="Georgia" w:hAnsi="Georgia" w:cs="Arial"/>
          <w:b w:val="0"/>
          <w:bCs/>
          <w:noProof/>
          <w:sz w:val="20"/>
          <w:szCs w:val="20"/>
        </w:rPr>
        <w:t xml:space="preserve">Martikainen, P., Kouki, J., Heikkala, O., Hyvärinen, E., Lappalainen, H. (2006). </w:t>
      </w:r>
      <w:r w:rsidRPr="003C73C2">
        <w:rPr>
          <w:rFonts w:ascii="Georgia" w:hAnsi="Georgia" w:cs="Arial"/>
          <w:b w:val="0"/>
          <w:bCs/>
          <w:noProof/>
          <w:sz w:val="20"/>
          <w:szCs w:val="20"/>
        </w:rPr>
        <w:t>Effects of green tree retention and prescribed burning on the crown damage caused by the pine shoot beetles (Tomicus spp.) in pine-dominated timber harvest areas</w:t>
      </w:r>
      <w:r>
        <w:rPr>
          <w:rFonts w:ascii="Georgia" w:hAnsi="Georgia" w:cs="Arial"/>
          <w:b w:val="0"/>
          <w:bCs/>
          <w:noProof/>
          <w:sz w:val="20"/>
          <w:szCs w:val="20"/>
        </w:rPr>
        <w:t>. Journal of Applied Entomology, 130, 37-44.</w:t>
      </w:r>
    </w:p>
    <w:p w14:paraId="2D532D04" w14:textId="25F701C7" w:rsidR="00B27217" w:rsidRDefault="00B27217" w:rsidP="00E378DC">
      <w:pPr>
        <w:pStyle w:val="Dokumentrubrik"/>
        <w:suppressAutoHyphens/>
        <w:spacing w:line="240" w:lineRule="auto"/>
        <w:rPr>
          <w:rFonts w:ascii="Georgia" w:hAnsi="Georgia" w:cs="Arial"/>
          <w:b w:val="0"/>
          <w:bCs/>
          <w:noProof/>
          <w:sz w:val="20"/>
          <w:szCs w:val="20"/>
          <w:lang w:val="en-GB"/>
        </w:rPr>
      </w:pPr>
      <w:r w:rsidRPr="003C73C2">
        <w:rPr>
          <w:rFonts w:ascii="Georgia" w:hAnsi="Georgia" w:cs="Arial"/>
          <w:b w:val="0"/>
          <w:bCs/>
          <w:noProof/>
          <w:sz w:val="20"/>
          <w:szCs w:val="20"/>
        </w:rPr>
        <w:t>Peel</w:t>
      </w:r>
      <w:r w:rsidR="00A42C47" w:rsidRPr="003C73C2">
        <w:rPr>
          <w:rFonts w:ascii="Georgia" w:hAnsi="Georgia" w:cs="Arial"/>
          <w:b w:val="0"/>
          <w:bCs/>
          <w:noProof/>
          <w:sz w:val="20"/>
          <w:szCs w:val="20"/>
        </w:rPr>
        <w:t>,</w:t>
      </w:r>
      <w:r w:rsidRPr="003C73C2">
        <w:rPr>
          <w:rFonts w:ascii="Georgia" w:hAnsi="Georgia" w:cs="Arial"/>
          <w:b w:val="0"/>
          <w:bCs/>
          <w:noProof/>
          <w:sz w:val="20"/>
          <w:szCs w:val="20"/>
        </w:rPr>
        <w:t xml:space="preserve"> M</w:t>
      </w:r>
      <w:r w:rsidR="00A42C47" w:rsidRPr="003C73C2">
        <w:rPr>
          <w:rFonts w:ascii="Georgia" w:hAnsi="Georgia" w:cs="Arial"/>
          <w:b w:val="0"/>
          <w:bCs/>
          <w:noProof/>
          <w:sz w:val="20"/>
          <w:szCs w:val="20"/>
        </w:rPr>
        <w:t xml:space="preserve">. </w:t>
      </w:r>
      <w:r w:rsidRPr="003C73C2">
        <w:rPr>
          <w:rFonts w:ascii="Georgia" w:hAnsi="Georgia" w:cs="Arial"/>
          <w:b w:val="0"/>
          <w:bCs/>
          <w:noProof/>
          <w:sz w:val="20"/>
          <w:szCs w:val="20"/>
        </w:rPr>
        <w:t>C</w:t>
      </w:r>
      <w:r w:rsidR="00A42C47" w:rsidRPr="003C73C2">
        <w:rPr>
          <w:rFonts w:ascii="Georgia" w:hAnsi="Georgia" w:cs="Arial"/>
          <w:b w:val="0"/>
          <w:bCs/>
          <w:noProof/>
          <w:sz w:val="20"/>
          <w:szCs w:val="20"/>
        </w:rPr>
        <w:t>.</w:t>
      </w:r>
      <w:r w:rsidRPr="003C73C2">
        <w:rPr>
          <w:rFonts w:ascii="Georgia" w:hAnsi="Georgia" w:cs="Arial"/>
          <w:b w:val="0"/>
          <w:bCs/>
          <w:noProof/>
          <w:sz w:val="20"/>
          <w:szCs w:val="20"/>
        </w:rPr>
        <w:t>, Finlayson</w:t>
      </w:r>
      <w:r w:rsidR="00A42C47" w:rsidRPr="003C73C2">
        <w:rPr>
          <w:rFonts w:ascii="Georgia" w:hAnsi="Georgia" w:cs="Arial"/>
          <w:b w:val="0"/>
          <w:bCs/>
          <w:noProof/>
          <w:sz w:val="20"/>
          <w:szCs w:val="20"/>
        </w:rPr>
        <w:t>,</w:t>
      </w:r>
      <w:r w:rsidRPr="003C73C2">
        <w:rPr>
          <w:rFonts w:ascii="Georgia" w:hAnsi="Georgia" w:cs="Arial"/>
          <w:b w:val="0"/>
          <w:bCs/>
          <w:noProof/>
          <w:sz w:val="20"/>
          <w:szCs w:val="20"/>
        </w:rPr>
        <w:t xml:space="preserve"> B</w:t>
      </w:r>
      <w:r w:rsidR="00A42C47" w:rsidRPr="003C73C2">
        <w:rPr>
          <w:rFonts w:ascii="Georgia" w:hAnsi="Georgia" w:cs="Arial"/>
          <w:b w:val="0"/>
          <w:bCs/>
          <w:noProof/>
          <w:sz w:val="20"/>
          <w:szCs w:val="20"/>
        </w:rPr>
        <w:t xml:space="preserve">. </w:t>
      </w:r>
      <w:r w:rsidRPr="003C73C2">
        <w:rPr>
          <w:rFonts w:ascii="Georgia" w:hAnsi="Georgia" w:cs="Arial"/>
          <w:b w:val="0"/>
          <w:bCs/>
          <w:noProof/>
          <w:sz w:val="20"/>
          <w:szCs w:val="20"/>
        </w:rPr>
        <w:t>L</w:t>
      </w:r>
      <w:r w:rsidR="00A42C47" w:rsidRPr="003C73C2">
        <w:rPr>
          <w:rFonts w:ascii="Georgia" w:hAnsi="Georgia" w:cs="Arial"/>
          <w:b w:val="0"/>
          <w:bCs/>
          <w:noProof/>
          <w:sz w:val="20"/>
          <w:szCs w:val="20"/>
        </w:rPr>
        <w:t>.</w:t>
      </w:r>
      <w:r w:rsidRPr="003C73C2">
        <w:rPr>
          <w:rFonts w:ascii="Georgia" w:hAnsi="Georgia" w:cs="Arial"/>
          <w:b w:val="0"/>
          <w:bCs/>
          <w:noProof/>
          <w:sz w:val="20"/>
          <w:szCs w:val="20"/>
        </w:rPr>
        <w:t>, McMahon</w:t>
      </w:r>
      <w:r w:rsidR="00A42C47" w:rsidRPr="003C73C2">
        <w:rPr>
          <w:rFonts w:ascii="Georgia" w:hAnsi="Georgia" w:cs="Arial"/>
          <w:b w:val="0"/>
          <w:bCs/>
          <w:noProof/>
          <w:sz w:val="20"/>
          <w:szCs w:val="20"/>
        </w:rPr>
        <w:t>,</w:t>
      </w:r>
      <w:r w:rsidRPr="003C73C2">
        <w:rPr>
          <w:rFonts w:ascii="Georgia" w:hAnsi="Georgia" w:cs="Arial"/>
          <w:b w:val="0"/>
          <w:bCs/>
          <w:noProof/>
          <w:sz w:val="20"/>
          <w:szCs w:val="20"/>
        </w:rPr>
        <w:t xml:space="preserve"> T</w:t>
      </w:r>
      <w:r w:rsidR="00A42C47" w:rsidRPr="003C73C2">
        <w:rPr>
          <w:rFonts w:ascii="Georgia" w:hAnsi="Georgia" w:cs="Arial"/>
          <w:b w:val="0"/>
          <w:bCs/>
          <w:noProof/>
          <w:sz w:val="20"/>
          <w:szCs w:val="20"/>
        </w:rPr>
        <w:t xml:space="preserve">. </w:t>
      </w:r>
      <w:r w:rsidRPr="003C73C2">
        <w:rPr>
          <w:rFonts w:ascii="Georgia" w:hAnsi="Georgia" w:cs="Arial"/>
          <w:b w:val="0"/>
          <w:bCs/>
          <w:noProof/>
          <w:sz w:val="20"/>
          <w:szCs w:val="20"/>
        </w:rPr>
        <w:t xml:space="preserve">A. </w:t>
      </w:r>
      <w:r w:rsidR="00A42C47" w:rsidRPr="003C73C2">
        <w:rPr>
          <w:rFonts w:ascii="Georgia" w:hAnsi="Georgia" w:cs="Arial"/>
          <w:b w:val="0"/>
          <w:bCs/>
          <w:noProof/>
          <w:sz w:val="20"/>
          <w:szCs w:val="20"/>
        </w:rPr>
        <w:t>(</w:t>
      </w:r>
      <w:r w:rsidRPr="003C73C2">
        <w:rPr>
          <w:rFonts w:ascii="Georgia" w:hAnsi="Georgia" w:cs="Arial"/>
          <w:b w:val="0"/>
          <w:bCs/>
          <w:noProof/>
          <w:sz w:val="20"/>
          <w:szCs w:val="20"/>
        </w:rPr>
        <w:t>2007</w:t>
      </w:r>
      <w:r w:rsidR="00A42C47" w:rsidRPr="003C73C2">
        <w:rPr>
          <w:rFonts w:ascii="Georgia" w:hAnsi="Georgia" w:cs="Arial"/>
          <w:b w:val="0"/>
          <w:bCs/>
          <w:noProof/>
          <w:sz w:val="20"/>
          <w:szCs w:val="20"/>
        </w:rPr>
        <w:t>)</w:t>
      </w:r>
      <w:r w:rsidRPr="003C73C2">
        <w:rPr>
          <w:rFonts w:ascii="Georgia" w:hAnsi="Georgia" w:cs="Arial"/>
          <w:b w:val="0"/>
          <w:bCs/>
          <w:noProof/>
          <w:sz w:val="20"/>
          <w:szCs w:val="20"/>
        </w:rPr>
        <w:t xml:space="preserve">. </w:t>
      </w:r>
      <w:r w:rsidRPr="00965F39">
        <w:rPr>
          <w:rFonts w:ascii="Georgia" w:hAnsi="Georgia" w:cs="Arial"/>
          <w:b w:val="0"/>
          <w:bCs/>
          <w:noProof/>
          <w:sz w:val="20"/>
          <w:szCs w:val="20"/>
          <w:lang w:val="en-GB"/>
        </w:rPr>
        <w:t>Updated world map of the Köppen-Geiger climate classification. Hydr</w:t>
      </w:r>
      <w:r w:rsidR="00A42C47">
        <w:rPr>
          <w:rFonts w:ascii="Georgia" w:hAnsi="Georgia" w:cs="Arial"/>
          <w:b w:val="0"/>
          <w:bCs/>
          <w:noProof/>
          <w:sz w:val="20"/>
          <w:szCs w:val="20"/>
          <w:lang w:val="en-GB"/>
        </w:rPr>
        <w:t>ology and Earth System Sciences, 11,</w:t>
      </w:r>
      <w:r>
        <w:rPr>
          <w:rFonts w:ascii="Georgia" w:hAnsi="Georgia" w:cs="Arial"/>
          <w:b w:val="0"/>
          <w:bCs/>
          <w:noProof/>
          <w:sz w:val="20"/>
          <w:szCs w:val="20"/>
          <w:lang w:val="en-GB"/>
        </w:rPr>
        <w:t xml:space="preserve"> </w:t>
      </w:r>
      <w:r w:rsidRPr="00965F39">
        <w:rPr>
          <w:rFonts w:ascii="Georgia" w:hAnsi="Georgia" w:cs="Arial"/>
          <w:b w:val="0"/>
          <w:bCs/>
          <w:noProof/>
          <w:sz w:val="20"/>
          <w:szCs w:val="20"/>
          <w:lang w:val="en-GB"/>
        </w:rPr>
        <w:t>1633-44.</w:t>
      </w:r>
    </w:p>
    <w:p w14:paraId="583C7634" w14:textId="5C6CD501" w:rsidR="003C73C2" w:rsidRPr="00BC4423" w:rsidRDefault="003C73C2" w:rsidP="00E378DC">
      <w:pPr>
        <w:spacing w:line="240" w:lineRule="auto"/>
        <w:rPr>
          <w:rFonts w:cs="Georgia"/>
          <w:sz w:val="20"/>
          <w:szCs w:val="20"/>
          <w:lang w:val="en-US"/>
        </w:rPr>
      </w:pPr>
      <w:r w:rsidRPr="00027771">
        <w:rPr>
          <w:rFonts w:cs="Georgia"/>
          <w:sz w:val="20"/>
          <w:szCs w:val="20"/>
          <w:lang w:val="en-US"/>
        </w:rPr>
        <w:t>Penttilä, R., Junninen, K., Punttila, P., Siitonen</w:t>
      </w:r>
      <w:r w:rsidR="00BC4423" w:rsidRPr="00027771">
        <w:rPr>
          <w:rFonts w:cs="Georgia"/>
          <w:sz w:val="20"/>
          <w:szCs w:val="20"/>
          <w:lang w:val="en-US"/>
        </w:rPr>
        <w:t xml:space="preserve">, J. (2013). </w:t>
      </w:r>
      <w:r w:rsidR="00BC4423" w:rsidRPr="00BC4423">
        <w:rPr>
          <w:rFonts w:cs="Georgia"/>
          <w:sz w:val="20"/>
          <w:szCs w:val="20"/>
          <w:lang w:val="en-US"/>
        </w:rPr>
        <w:t>Effects of forest restoration by fire on polypores depend strongly on time since disturbance - A case study from Finland based on a 23-year monitoring period</w:t>
      </w:r>
      <w:r w:rsidR="00BC4423">
        <w:rPr>
          <w:rFonts w:cs="Georgia"/>
          <w:sz w:val="20"/>
          <w:szCs w:val="20"/>
          <w:lang w:val="en-US"/>
        </w:rPr>
        <w:t>. Fo</w:t>
      </w:r>
      <w:r w:rsidR="005972FC">
        <w:rPr>
          <w:rFonts w:cs="Georgia"/>
          <w:sz w:val="20"/>
          <w:szCs w:val="20"/>
          <w:lang w:val="en-US"/>
        </w:rPr>
        <w:t>rest Ecology and Management, 310, 508-516</w:t>
      </w:r>
      <w:r w:rsidR="00BC4423">
        <w:rPr>
          <w:rFonts w:cs="Georgia"/>
          <w:sz w:val="20"/>
          <w:szCs w:val="20"/>
          <w:lang w:val="en-US"/>
        </w:rPr>
        <w:t>.</w:t>
      </w:r>
    </w:p>
    <w:p w14:paraId="61261DE2" w14:textId="2E8ADB05" w:rsidR="005972FC" w:rsidRPr="005972FC" w:rsidRDefault="005972FC" w:rsidP="00E378DC">
      <w:pPr>
        <w:spacing w:line="240" w:lineRule="auto"/>
        <w:rPr>
          <w:rFonts w:cs="Georgia"/>
          <w:sz w:val="20"/>
          <w:szCs w:val="20"/>
          <w:lang w:val="en-US"/>
        </w:rPr>
      </w:pPr>
      <w:r w:rsidRPr="00027771">
        <w:rPr>
          <w:rFonts w:cs="Georgia"/>
          <w:sz w:val="20"/>
          <w:szCs w:val="20"/>
          <w:lang w:val="en-US"/>
        </w:rPr>
        <w:t xml:space="preserve">Pitkänen, A., Kouki, J., Viiri, H., Martikainen, P. (2008). </w:t>
      </w:r>
      <w:r w:rsidRPr="005972FC">
        <w:rPr>
          <w:rFonts w:cs="Georgia"/>
          <w:sz w:val="20"/>
          <w:szCs w:val="20"/>
          <w:lang w:val="en-US"/>
        </w:rPr>
        <w:t>Effects of controlled forest burning and intensity of timber harvesting on the occurrence of pine weevils, Hylobius spp., in regeneration areas</w:t>
      </w:r>
      <w:r>
        <w:rPr>
          <w:rFonts w:cs="Georgia"/>
          <w:sz w:val="20"/>
          <w:szCs w:val="20"/>
          <w:lang w:val="en-US"/>
        </w:rPr>
        <w:t>. Forest Ecology and Management, 255, 522-529.</w:t>
      </w:r>
    </w:p>
    <w:p w14:paraId="52AF54AC" w14:textId="3A2E6F9B" w:rsidR="00E378DC" w:rsidRDefault="00E378DC" w:rsidP="00E378DC">
      <w:pPr>
        <w:spacing w:line="240" w:lineRule="auto"/>
        <w:rPr>
          <w:rFonts w:cs="Georgia"/>
          <w:sz w:val="20"/>
          <w:szCs w:val="20"/>
        </w:rPr>
      </w:pPr>
      <w:r>
        <w:rPr>
          <w:rFonts w:cs="Georgia"/>
          <w:sz w:val="20"/>
          <w:szCs w:val="20"/>
        </w:rPr>
        <w:t xml:space="preserve">R Core </w:t>
      </w:r>
      <w:r w:rsidRPr="00E378DC">
        <w:rPr>
          <w:rFonts w:cs="Georgia"/>
          <w:sz w:val="20"/>
          <w:szCs w:val="20"/>
        </w:rPr>
        <w:t>Team</w:t>
      </w:r>
      <w:r>
        <w:rPr>
          <w:rFonts w:cs="Georgia"/>
          <w:sz w:val="20"/>
          <w:szCs w:val="20"/>
        </w:rPr>
        <w:t xml:space="preserve">. </w:t>
      </w:r>
      <w:r w:rsidR="002B075B">
        <w:rPr>
          <w:rFonts w:cs="Georgia"/>
          <w:sz w:val="20"/>
          <w:szCs w:val="20"/>
        </w:rPr>
        <w:t>(</w:t>
      </w:r>
      <w:r>
        <w:rPr>
          <w:rFonts w:cs="Georgia"/>
          <w:sz w:val="20"/>
          <w:szCs w:val="20"/>
        </w:rPr>
        <w:t>2017</w:t>
      </w:r>
      <w:r w:rsidR="002B075B">
        <w:rPr>
          <w:rFonts w:cs="Georgia"/>
          <w:sz w:val="20"/>
          <w:szCs w:val="20"/>
        </w:rPr>
        <w:t>)</w:t>
      </w:r>
      <w:r>
        <w:rPr>
          <w:rFonts w:cs="Georgia"/>
          <w:sz w:val="20"/>
          <w:szCs w:val="20"/>
        </w:rPr>
        <w:t>.</w:t>
      </w:r>
      <w:r w:rsidRPr="00E378DC">
        <w:rPr>
          <w:rFonts w:cs="Georgia"/>
          <w:sz w:val="20"/>
          <w:szCs w:val="20"/>
        </w:rPr>
        <w:t xml:space="preserve"> R: A language and environment for statistical computing. Vienna, Austria: R Foundation for Statistical Computing; 2017.</w:t>
      </w:r>
    </w:p>
    <w:p w14:paraId="44275E09" w14:textId="29258F8E" w:rsidR="002B075B" w:rsidRPr="00E378DC" w:rsidRDefault="002B075B" w:rsidP="00E378DC">
      <w:pPr>
        <w:spacing w:line="240" w:lineRule="auto"/>
        <w:rPr>
          <w:rFonts w:cs="Georgia"/>
          <w:sz w:val="20"/>
          <w:szCs w:val="20"/>
        </w:rPr>
      </w:pPr>
      <w:r>
        <w:rPr>
          <w:rFonts w:cs="Georgia"/>
          <w:sz w:val="20"/>
          <w:szCs w:val="20"/>
        </w:rPr>
        <w:t xml:space="preserve">Rosenthal, R. (1979). </w:t>
      </w:r>
      <w:r w:rsidR="00421CD6">
        <w:rPr>
          <w:rFonts w:cs="Georgia"/>
          <w:sz w:val="20"/>
          <w:szCs w:val="20"/>
        </w:rPr>
        <w:t xml:space="preserve">The file drawer problem and tolerance for null results. Psychological Bulletin, 86, 638-641. </w:t>
      </w:r>
    </w:p>
    <w:p w14:paraId="7FAB29E1" w14:textId="209A04FC" w:rsidR="00B27217" w:rsidRPr="007672CA" w:rsidRDefault="00EA5EED" w:rsidP="00E378DC">
      <w:pPr>
        <w:pStyle w:val="Dokumentrubrik"/>
        <w:suppressAutoHyphens/>
        <w:spacing w:line="240" w:lineRule="auto"/>
        <w:rPr>
          <w:rFonts w:ascii="Georgia" w:hAnsi="Georgia" w:cs="Arial"/>
          <w:b w:val="0"/>
          <w:bCs/>
          <w:noProof/>
          <w:sz w:val="20"/>
          <w:szCs w:val="20"/>
        </w:rPr>
      </w:pPr>
      <w:r>
        <w:rPr>
          <w:rFonts w:ascii="Georgia" w:hAnsi="Georgia" w:cs="Arial"/>
          <w:b w:val="0"/>
          <w:bCs/>
          <w:noProof/>
          <w:sz w:val="20"/>
          <w:szCs w:val="20"/>
          <w:lang w:val="en-GB"/>
        </w:rPr>
        <w:t>Scott, V. E.,</w:t>
      </w:r>
      <w:r w:rsidR="00B27217" w:rsidRPr="002060D6">
        <w:rPr>
          <w:rFonts w:ascii="Georgia" w:hAnsi="Georgia" w:cs="Arial"/>
          <w:b w:val="0"/>
          <w:bCs/>
          <w:noProof/>
          <w:sz w:val="20"/>
          <w:szCs w:val="20"/>
          <w:lang w:val="en-GB"/>
        </w:rPr>
        <w:t xml:space="preserve"> Evans</w:t>
      </w:r>
      <w:r>
        <w:rPr>
          <w:rFonts w:ascii="Georgia" w:hAnsi="Georgia" w:cs="Arial"/>
          <w:b w:val="0"/>
          <w:bCs/>
          <w:noProof/>
          <w:sz w:val="20"/>
          <w:szCs w:val="20"/>
          <w:lang w:val="en-GB"/>
        </w:rPr>
        <w:t xml:space="preserve"> K. E., </w:t>
      </w:r>
      <w:r w:rsidR="00B27217" w:rsidRPr="002060D6">
        <w:rPr>
          <w:rFonts w:ascii="Georgia" w:hAnsi="Georgia" w:cs="Arial"/>
          <w:b w:val="0"/>
          <w:bCs/>
          <w:noProof/>
          <w:sz w:val="20"/>
          <w:szCs w:val="20"/>
          <w:lang w:val="en-GB"/>
        </w:rPr>
        <w:t xml:space="preserve">Patton, </w:t>
      </w:r>
      <w:r>
        <w:rPr>
          <w:rFonts w:ascii="Georgia" w:hAnsi="Georgia" w:cs="Arial"/>
          <w:b w:val="0"/>
          <w:bCs/>
          <w:noProof/>
          <w:sz w:val="20"/>
          <w:szCs w:val="20"/>
          <w:lang w:val="en-GB"/>
        </w:rPr>
        <w:t>D. R., &amp;</w:t>
      </w:r>
      <w:r w:rsidR="00B27217" w:rsidRPr="002060D6">
        <w:rPr>
          <w:rFonts w:ascii="Georgia" w:hAnsi="Georgia" w:cs="Arial"/>
          <w:b w:val="0"/>
          <w:bCs/>
          <w:noProof/>
          <w:sz w:val="20"/>
          <w:szCs w:val="20"/>
          <w:lang w:val="en-GB"/>
        </w:rPr>
        <w:t xml:space="preserve"> Stone</w:t>
      </w:r>
      <w:r>
        <w:rPr>
          <w:rFonts w:ascii="Georgia" w:hAnsi="Georgia" w:cs="Arial"/>
          <w:b w:val="0"/>
          <w:bCs/>
          <w:noProof/>
          <w:sz w:val="20"/>
          <w:szCs w:val="20"/>
          <w:lang w:val="en-GB"/>
        </w:rPr>
        <w:t>, C. P. (</w:t>
      </w:r>
      <w:r w:rsidR="00B27217" w:rsidRPr="002060D6">
        <w:rPr>
          <w:rFonts w:ascii="Georgia" w:hAnsi="Georgia" w:cs="Arial"/>
          <w:b w:val="0"/>
          <w:bCs/>
          <w:noProof/>
          <w:sz w:val="20"/>
          <w:szCs w:val="20"/>
          <w:lang w:val="en-GB"/>
        </w:rPr>
        <w:t>1977</w:t>
      </w:r>
      <w:r>
        <w:rPr>
          <w:rFonts w:ascii="Georgia" w:hAnsi="Georgia" w:cs="Arial"/>
          <w:b w:val="0"/>
          <w:bCs/>
          <w:noProof/>
          <w:sz w:val="20"/>
          <w:szCs w:val="20"/>
          <w:lang w:val="en-GB"/>
        </w:rPr>
        <w:t>)</w:t>
      </w:r>
      <w:r w:rsidR="00B27217" w:rsidRPr="002060D6">
        <w:rPr>
          <w:rFonts w:ascii="Georgia" w:hAnsi="Georgia" w:cs="Arial"/>
          <w:b w:val="0"/>
          <w:bCs/>
          <w:noProof/>
          <w:sz w:val="20"/>
          <w:szCs w:val="20"/>
          <w:lang w:val="en-GB"/>
        </w:rPr>
        <w:t>. Cavity-nesting birds of North American forests. U.S. Dep. Agric., Agric. Handb.</w:t>
      </w:r>
      <w:r w:rsidR="00EA27B3">
        <w:rPr>
          <w:rFonts w:ascii="Georgia" w:hAnsi="Georgia" w:cs="Arial"/>
          <w:b w:val="0"/>
          <w:bCs/>
          <w:noProof/>
          <w:sz w:val="20"/>
          <w:szCs w:val="20"/>
          <w:lang w:val="en-GB"/>
        </w:rPr>
        <w:t>, 511, p112</w:t>
      </w:r>
      <w:r w:rsidR="00B27217" w:rsidRPr="002060D6">
        <w:rPr>
          <w:rFonts w:ascii="Georgia" w:hAnsi="Georgia" w:cs="Arial"/>
          <w:b w:val="0"/>
          <w:bCs/>
          <w:noProof/>
          <w:sz w:val="20"/>
          <w:szCs w:val="20"/>
          <w:lang w:val="en-GB"/>
        </w:rPr>
        <w:t>.</w:t>
      </w:r>
    </w:p>
    <w:p w14:paraId="118D1A90" w14:textId="5D0FA072" w:rsidR="000C1901" w:rsidRDefault="000C1901" w:rsidP="00E378DC">
      <w:pPr>
        <w:spacing w:line="240" w:lineRule="auto"/>
        <w:rPr>
          <w:rFonts w:cs="Georgia"/>
          <w:sz w:val="20"/>
          <w:szCs w:val="20"/>
          <w:lang w:val="en-US"/>
        </w:rPr>
      </w:pPr>
      <w:bookmarkStart w:id="0" w:name="_GoBack"/>
      <w:r w:rsidRPr="00D91EC0">
        <w:rPr>
          <w:rFonts w:cs="Georgia"/>
          <w:sz w:val="20"/>
          <w:szCs w:val="20"/>
          <w:lang w:val="en-US"/>
        </w:rPr>
        <w:t xml:space="preserve">Toivanen, T. &amp; Kotiaho, J. S. (2007). </w:t>
      </w:r>
      <w:bookmarkEnd w:id="0"/>
      <w:r w:rsidRPr="000C1901">
        <w:rPr>
          <w:rFonts w:cs="Georgia"/>
          <w:sz w:val="20"/>
          <w:szCs w:val="20"/>
          <w:lang w:val="en-US"/>
        </w:rPr>
        <w:t>Mimicking natural disturbances of boreal forests: The effects of controlled burning and creating dead wood on beetle diversity</w:t>
      </w:r>
      <w:r>
        <w:rPr>
          <w:rFonts w:cs="Georgia"/>
          <w:sz w:val="20"/>
          <w:szCs w:val="20"/>
          <w:lang w:val="en-US"/>
        </w:rPr>
        <w:t>. Biodiversity and conservation, 16, 3193-3211.</w:t>
      </w:r>
    </w:p>
    <w:p w14:paraId="3B8B2429" w14:textId="75C63F7D" w:rsidR="00902CE7" w:rsidRDefault="00902CE7" w:rsidP="00E378DC">
      <w:pPr>
        <w:spacing w:line="240" w:lineRule="auto"/>
        <w:rPr>
          <w:rFonts w:cs="Georgia"/>
          <w:sz w:val="20"/>
          <w:szCs w:val="20"/>
          <w:lang w:val="en-US"/>
        </w:rPr>
      </w:pPr>
      <w:r w:rsidRPr="00027771">
        <w:rPr>
          <w:rFonts w:cs="Georgia"/>
          <w:sz w:val="20"/>
          <w:szCs w:val="20"/>
          <w:lang w:val="en-US"/>
        </w:rPr>
        <w:t xml:space="preserve">Toivanen, T., Liikanen, V., Kotiaho, J. S. (2009). </w:t>
      </w:r>
      <w:r w:rsidRPr="00902CE7">
        <w:rPr>
          <w:rFonts w:cs="Georgia"/>
          <w:sz w:val="20"/>
          <w:szCs w:val="20"/>
          <w:lang w:val="en-US"/>
        </w:rPr>
        <w:t>Effects of forest restoration treatments on the abundance of bark beetles in Norway spruce forests of southern Finland</w:t>
      </w:r>
      <w:r>
        <w:rPr>
          <w:rFonts w:cs="Georgia"/>
          <w:sz w:val="20"/>
          <w:szCs w:val="20"/>
          <w:lang w:val="en-US"/>
        </w:rPr>
        <w:t>. Forest Ecology and Management, 257, 117-125.</w:t>
      </w:r>
    </w:p>
    <w:p w14:paraId="517E9CD0" w14:textId="1B5708CA" w:rsidR="00902CE7" w:rsidRDefault="00902CE7" w:rsidP="00E378DC">
      <w:pPr>
        <w:spacing w:line="240" w:lineRule="auto"/>
        <w:rPr>
          <w:rFonts w:cs="Georgia"/>
          <w:sz w:val="20"/>
          <w:szCs w:val="20"/>
          <w:lang w:val="en-US"/>
        </w:rPr>
      </w:pPr>
      <w:r w:rsidRPr="00027771">
        <w:rPr>
          <w:rFonts w:cs="Georgia"/>
          <w:sz w:val="20"/>
          <w:szCs w:val="20"/>
          <w:lang w:val="en-US"/>
        </w:rPr>
        <w:t xml:space="preserve">Toivanen, T. &amp; Kotiaho, J. S. (2010). </w:t>
      </w:r>
      <w:r w:rsidRPr="00902CE7">
        <w:rPr>
          <w:rFonts w:cs="Georgia"/>
          <w:sz w:val="20"/>
          <w:szCs w:val="20"/>
          <w:lang w:val="en-US"/>
        </w:rPr>
        <w:t>The preferences of saproxylic beetle species for different dead wood types created in forest restoration treatments</w:t>
      </w:r>
      <w:r>
        <w:rPr>
          <w:rFonts w:cs="Georgia"/>
          <w:sz w:val="20"/>
          <w:szCs w:val="20"/>
          <w:lang w:val="en-US"/>
        </w:rPr>
        <w:t>. Canadian Journal of forest Research, 40, 445-464.</w:t>
      </w:r>
    </w:p>
    <w:p w14:paraId="74F8DF48" w14:textId="261FAB97" w:rsidR="00902CE7" w:rsidRPr="00902CE7" w:rsidRDefault="00902CE7" w:rsidP="00E378DC">
      <w:pPr>
        <w:spacing w:line="240" w:lineRule="auto"/>
        <w:rPr>
          <w:rFonts w:cs="Georgia"/>
          <w:sz w:val="20"/>
          <w:szCs w:val="20"/>
          <w:lang w:val="en-US"/>
        </w:rPr>
      </w:pPr>
      <w:r w:rsidRPr="00027771">
        <w:rPr>
          <w:rFonts w:cs="Georgia"/>
          <w:sz w:val="20"/>
          <w:szCs w:val="20"/>
          <w:lang w:val="en-US"/>
        </w:rPr>
        <w:t xml:space="preserve">Toivanen, T., Heikkilä, T., Koivula, M. J. (2014). </w:t>
      </w:r>
      <w:r w:rsidRPr="00902CE7">
        <w:rPr>
          <w:rFonts w:cs="Georgia"/>
          <w:sz w:val="20"/>
          <w:szCs w:val="20"/>
          <w:lang w:val="en-US"/>
        </w:rPr>
        <w:t>Emulating natural disturbances in boreal Norway spruce forests: Effects on ground beetles (Coleoptera, Carabidae)</w:t>
      </w:r>
      <w:r>
        <w:rPr>
          <w:rFonts w:cs="Georgia"/>
          <w:sz w:val="20"/>
          <w:szCs w:val="20"/>
          <w:lang w:val="en-US"/>
        </w:rPr>
        <w:t>. Forest Ecology and Management, 314, 64-74.</w:t>
      </w:r>
    </w:p>
    <w:p w14:paraId="2B33DCFB" w14:textId="74E85EE3" w:rsidR="00E378DC" w:rsidRPr="00E378DC" w:rsidRDefault="00E378DC" w:rsidP="00E378DC">
      <w:pPr>
        <w:spacing w:line="240" w:lineRule="auto"/>
        <w:rPr>
          <w:rFonts w:cs="Georgia"/>
          <w:sz w:val="20"/>
          <w:szCs w:val="20"/>
        </w:rPr>
      </w:pPr>
      <w:r w:rsidRPr="00E378DC">
        <w:rPr>
          <w:rFonts w:cs="Georgia"/>
          <w:sz w:val="20"/>
          <w:szCs w:val="20"/>
        </w:rPr>
        <w:t>Viechtbauer</w:t>
      </w:r>
      <w:r w:rsidR="00EA27B3">
        <w:rPr>
          <w:rFonts w:cs="Georgia"/>
          <w:sz w:val="20"/>
          <w:szCs w:val="20"/>
        </w:rPr>
        <w:t>,</w:t>
      </w:r>
      <w:r w:rsidRPr="00E378DC">
        <w:rPr>
          <w:rFonts w:cs="Georgia"/>
          <w:sz w:val="20"/>
          <w:szCs w:val="20"/>
        </w:rPr>
        <w:t xml:space="preserve"> W. </w:t>
      </w:r>
      <w:r w:rsidR="00EA27B3">
        <w:rPr>
          <w:rFonts w:cs="Georgia"/>
          <w:sz w:val="20"/>
          <w:szCs w:val="20"/>
        </w:rPr>
        <w:t>(</w:t>
      </w:r>
      <w:r>
        <w:rPr>
          <w:rFonts w:cs="Georgia"/>
          <w:sz w:val="20"/>
          <w:szCs w:val="20"/>
        </w:rPr>
        <w:t>2010</w:t>
      </w:r>
      <w:r w:rsidR="00EA27B3">
        <w:rPr>
          <w:rFonts w:cs="Georgia"/>
          <w:sz w:val="20"/>
          <w:szCs w:val="20"/>
        </w:rPr>
        <w:t>)</w:t>
      </w:r>
      <w:r>
        <w:rPr>
          <w:rFonts w:cs="Georgia"/>
          <w:sz w:val="20"/>
          <w:szCs w:val="20"/>
        </w:rPr>
        <w:t xml:space="preserve">. </w:t>
      </w:r>
      <w:r w:rsidRPr="00E378DC">
        <w:rPr>
          <w:rFonts w:cs="Georgia"/>
          <w:sz w:val="20"/>
          <w:szCs w:val="20"/>
        </w:rPr>
        <w:t>Conducting meta-analyses in R with the metafor package. Journal of Statistical Software</w:t>
      </w:r>
      <w:r>
        <w:rPr>
          <w:rFonts w:cs="Georgia"/>
          <w:sz w:val="20"/>
          <w:szCs w:val="20"/>
        </w:rPr>
        <w:t>,</w:t>
      </w:r>
      <w:r w:rsidR="00EA27B3">
        <w:rPr>
          <w:rFonts w:cs="Georgia"/>
          <w:sz w:val="20"/>
          <w:szCs w:val="20"/>
        </w:rPr>
        <w:t xml:space="preserve"> 36,</w:t>
      </w:r>
      <w:r>
        <w:rPr>
          <w:rFonts w:cs="Georgia"/>
          <w:sz w:val="20"/>
          <w:szCs w:val="20"/>
        </w:rPr>
        <w:t xml:space="preserve"> </w:t>
      </w:r>
      <w:r w:rsidRPr="00E378DC">
        <w:rPr>
          <w:rFonts w:cs="Georgia"/>
          <w:sz w:val="20"/>
          <w:szCs w:val="20"/>
        </w:rPr>
        <w:t xml:space="preserve">1-48. </w:t>
      </w:r>
    </w:p>
    <w:p w14:paraId="531306BA" w14:textId="6F777FD2" w:rsidR="00E378DC" w:rsidRDefault="00B27217" w:rsidP="001F1C36">
      <w:pPr>
        <w:spacing w:line="240" w:lineRule="auto"/>
        <w:rPr>
          <w:rFonts w:cs="Georgia"/>
          <w:sz w:val="20"/>
          <w:szCs w:val="20"/>
        </w:rPr>
      </w:pPr>
      <w:r w:rsidRPr="00027771">
        <w:rPr>
          <w:rFonts w:cs="Georgia"/>
          <w:sz w:val="20"/>
          <w:szCs w:val="20"/>
          <w:lang w:val="en-US"/>
        </w:rPr>
        <w:t>Zwetsloot</w:t>
      </w:r>
      <w:r w:rsidR="00EA27B3" w:rsidRPr="00027771">
        <w:rPr>
          <w:rFonts w:cs="Georgia"/>
          <w:sz w:val="20"/>
          <w:szCs w:val="20"/>
          <w:lang w:val="en-US"/>
        </w:rPr>
        <w:t>,</w:t>
      </w:r>
      <w:r w:rsidRPr="00027771">
        <w:rPr>
          <w:rFonts w:cs="Georgia"/>
          <w:sz w:val="20"/>
          <w:szCs w:val="20"/>
          <w:lang w:val="en-US"/>
        </w:rPr>
        <w:t xml:space="preserve"> P</w:t>
      </w:r>
      <w:r w:rsidR="00EA27B3" w:rsidRPr="00027771">
        <w:rPr>
          <w:rFonts w:cs="Georgia"/>
          <w:sz w:val="20"/>
          <w:szCs w:val="20"/>
          <w:lang w:val="en-US"/>
        </w:rPr>
        <w:t>.</w:t>
      </w:r>
      <w:r w:rsidRPr="00027771">
        <w:rPr>
          <w:rFonts w:cs="Georgia"/>
          <w:sz w:val="20"/>
          <w:szCs w:val="20"/>
          <w:lang w:val="en-US"/>
        </w:rPr>
        <w:t>-P</w:t>
      </w:r>
      <w:r w:rsidR="00EA27B3" w:rsidRPr="00027771">
        <w:rPr>
          <w:rFonts w:cs="Georgia"/>
          <w:sz w:val="20"/>
          <w:szCs w:val="20"/>
          <w:lang w:val="en-US"/>
        </w:rPr>
        <w:t>.</w:t>
      </w:r>
      <w:r w:rsidRPr="00027771">
        <w:rPr>
          <w:rFonts w:cs="Georgia"/>
          <w:sz w:val="20"/>
          <w:szCs w:val="20"/>
          <w:lang w:val="en-US"/>
        </w:rPr>
        <w:t>, Van Der Naald</w:t>
      </w:r>
      <w:r w:rsidR="00EA27B3" w:rsidRPr="00027771">
        <w:rPr>
          <w:rFonts w:cs="Georgia"/>
          <w:sz w:val="20"/>
          <w:szCs w:val="20"/>
          <w:lang w:val="en-US"/>
        </w:rPr>
        <w:t>,</w:t>
      </w:r>
      <w:r w:rsidRPr="00027771">
        <w:rPr>
          <w:rFonts w:cs="Georgia"/>
          <w:sz w:val="20"/>
          <w:szCs w:val="20"/>
          <w:lang w:val="en-US"/>
        </w:rPr>
        <w:t xml:space="preserve"> M</w:t>
      </w:r>
      <w:r w:rsidR="00EA27B3" w:rsidRPr="00027771">
        <w:rPr>
          <w:rFonts w:cs="Georgia"/>
          <w:sz w:val="20"/>
          <w:szCs w:val="20"/>
          <w:lang w:val="en-US"/>
        </w:rPr>
        <w:t>.</w:t>
      </w:r>
      <w:r w:rsidRPr="00027771">
        <w:rPr>
          <w:rFonts w:cs="Georgia"/>
          <w:sz w:val="20"/>
          <w:szCs w:val="20"/>
          <w:lang w:val="en-US"/>
        </w:rPr>
        <w:t>, Sena</w:t>
      </w:r>
      <w:r w:rsidR="00EA27B3" w:rsidRPr="00027771">
        <w:rPr>
          <w:rFonts w:cs="Georgia"/>
          <w:sz w:val="20"/>
          <w:szCs w:val="20"/>
          <w:lang w:val="en-US"/>
        </w:rPr>
        <w:t>,</w:t>
      </w:r>
      <w:r w:rsidRPr="00027771">
        <w:rPr>
          <w:rFonts w:cs="Georgia"/>
          <w:sz w:val="20"/>
          <w:szCs w:val="20"/>
          <w:lang w:val="en-US"/>
        </w:rPr>
        <w:t xml:space="preserve"> E</w:t>
      </w:r>
      <w:r w:rsidR="00EA27B3" w:rsidRPr="00027771">
        <w:rPr>
          <w:rFonts w:cs="Georgia"/>
          <w:sz w:val="20"/>
          <w:szCs w:val="20"/>
          <w:lang w:val="en-US"/>
        </w:rPr>
        <w:t>.</w:t>
      </w:r>
      <w:r w:rsidRPr="00027771">
        <w:rPr>
          <w:rFonts w:cs="Georgia"/>
          <w:sz w:val="20"/>
          <w:szCs w:val="20"/>
          <w:lang w:val="en-US"/>
        </w:rPr>
        <w:t>, Howells</w:t>
      </w:r>
      <w:r w:rsidR="00EA27B3" w:rsidRPr="00027771">
        <w:rPr>
          <w:rFonts w:cs="Georgia"/>
          <w:sz w:val="20"/>
          <w:szCs w:val="20"/>
          <w:lang w:val="en-US"/>
        </w:rPr>
        <w:t>,</w:t>
      </w:r>
      <w:r w:rsidRPr="00027771">
        <w:rPr>
          <w:rFonts w:cs="Georgia"/>
          <w:sz w:val="20"/>
          <w:szCs w:val="20"/>
          <w:lang w:val="en-US"/>
        </w:rPr>
        <w:t xml:space="preserve"> D</w:t>
      </w:r>
      <w:r w:rsidR="00EA27B3" w:rsidRPr="00027771">
        <w:rPr>
          <w:rFonts w:cs="Georgia"/>
          <w:sz w:val="20"/>
          <w:szCs w:val="20"/>
          <w:lang w:val="en-US"/>
        </w:rPr>
        <w:t>.</w:t>
      </w:r>
      <w:r w:rsidRPr="00027771">
        <w:rPr>
          <w:rFonts w:cs="Georgia"/>
          <w:sz w:val="20"/>
          <w:szCs w:val="20"/>
          <w:lang w:val="en-US"/>
        </w:rPr>
        <w:t>, IntHout</w:t>
      </w:r>
      <w:r w:rsidR="00EA27B3" w:rsidRPr="00027771">
        <w:rPr>
          <w:rFonts w:cs="Georgia"/>
          <w:sz w:val="20"/>
          <w:szCs w:val="20"/>
          <w:lang w:val="en-US"/>
        </w:rPr>
        <w:t>,</w:t>
      </w:r>
      <w:r w:rsidRPr="00027771">
        <w:rPr>
          <w:rFonts w:cs="Georgia"/>
          <w:sz w:val="20"/>
          <w:szCs w:val="20"/>
          <w:lang w:val="en-US"/>
        </w:rPr>
        <w:t xml:space="preserve"> J</w:t>
      </w:r>
      <w:r w:rsidR="00EA27B3" w:rsidRPr="00027771">
        <w:rPr>
          <w:rFonts w:cs="Georgia"/>
          <w:sz w:val="20"/>
          <w:szCs w:val="20"/>
          <w:lang w:val="en-US"/>
        </w:rPr>
        <w:t>.</w:t>
      </w:r>
      <w:r w:rsidRPr="00027771">
        <w:rPr>
          <w:rFonts w:cs="Georgia"/>
          <w:sz w:val="20"/>
          <w:szCs w:val="20"/>
          <w:lang w:val="en-US"/>
        </w:rPr>
        <w:t>, De Groot</w:t>
      </w:r>
      <w:r w:rsidR="00EA27B3" w:rsidRPr="00027771">
        <w:rPr>
          <w:rFonts w:cs="Georgia"/>
          <w:sz w:val="20"/>
          <w:szCs w:val="20"/>
          <w:lang w:val="en-US"/>
        </w:rPr>
        <w:t>,</w:t>
      </w:r>
      <w:r w:rsidRPr="00027771">
        <w:rPr>
          <w:rFonts w:cs="Georgia"/>
          <w:sz w:val="20"/>
          <w:szCs w:val="20"/>
          <w:lang w:val="en-US"/>
        </w:rPr>
        <w:t xml:space="preserve"> J</w:t>
      </w:r>
      <w:r w:rsidR="00EA27B3" w:rsidRPr="00027771">
        <w:rPr>
          <w:rFonts w:cs="Georgia"/>
          <w:sz w:val="20"/>
          <w:szCs w:val="20"/>
          <w:lang w:val="en-US"/>
        </w:rPr>
        <w:t xml:space="preserve">., ... </w:t>
      </w:r>
      <w:r w:rsidR="00EA27B3" w:rsidRPr="00EA27B3">
        <w:rPr>
          <w:rFonts w:cs="Georgia"/>
          <w:sz w:val="20"/>
          <w:szCs w:val="20"/>
          <w:lang w:val="en-US"/>
        </w:rPr>
        <w:t>Wever, K. E. (</w:t>
      </w:r>
      <w:r w:rsidRPr="00EA27B3">
        <w:rPr>
          <w:rFonts w:cs="Georgia"/>
          <w:sz w:val="20"/>
          <w:szCs w:val="20"/>
          <w:lang w:val="en-US"/>
        </w:rPr>
        <w:t>2017</w:t>
      </w:r>
      <w:r w:rsidR="00EA27B3" w:rsidRPr="00EA27B3">
        <w:rPr>
          <w:rFonts w:cs="Georgia"/>
          <w:sz w:val="20"/>
          <w:szCs w:val="20"/>
          <w:lang w:val="en-US"/>
        </w:rPr>
        <w:t>)</w:t>
      </w:r>
      <w:r w:rsidRPr="00EA27B3">
        <w:rPr>
          <w:rFonts w:cs="Georgia"/>
          <w:sz w:val="20"/>
          <w:szCs w:val="20"/>
          <w:lang w:val="en-US"/>
        </w:rPr>
        <w:t xml:space="preserve">. </w:t>
      </w:r>
      <w:r w:rsidRPr="00B27217">
        <w:rPr>
          <w:rFonts w:cs="Georgia"/>
          <w:sz w:val="20"/>
          <w:szCs w:val="20"/>
        </w:rPr>
        <w:t>Standardized mean differences cause funnel plot distortion in publication bias assessments. eLife</w:t>
      </w:r>
      <w:r>
        <w:rPr>
          <w:rFonts w:cs="Georgia"/>
          <w:sz w:val="20"/>
          <w:szCs w:val="20"/>
        </w:rPr>
        <w:t>,</w:t>
      </w:r>
      <w:r w:rsidRPr="00B27217">
        <w:rPr>
          <w:rFonts w:cs="Georgia"/>
          <w:sz w:val="20"/>
          <w:szCs w:val="20"/>
        </w:rPr>
        <w:t xml:space="preserve"> 6(e24260).</w:t>
      </w:r>
      <w:r w:rsidR="00EA27B3">
        <w:rPr>
          <w:rFonts w:cs="Georgia"/>
          <w:sz w:val="20"/>
          <w:szCs w:val="20"/>
        </w:rPr>
        <w:t xml:space="preserve"> </w:t>
      </w:r>
      <w:r w:rsidR="00EA27B3" w:rsidRPr="00EA27B3">
        <w:rPr>
          <w:rFonts w:cs="Georgia"/>
          <w:sz w:val="20"/>
          <w:szCs w:val="20"/>
        </w:rPr>
        <w:t xml:space="preserve">doi:  </w:t>
      </w:r>
      <w:hyperlink r:id="rId8" w:tgtFrame="pmc_ext" w:history="1">
        <w:r w:rsidR="00EA27B3" w:rsidRPr="00EA27B3">
          <w:rPr>
            <w:rStyle w:val="Hyperlnk"/>
            <w:rFonts w:cs="Georgia"/>
            <w:sz w:val="20"/>
            <w:szCs w:val="20"/>
          </w:rPr>
          <w:t>10.7554/eLife.24260</w:t>
        </w:r>
      </w:hyperlink>
    </w:p>
    <w:sectPr w:rsidR="00E378DC">
      <w:foot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09269" w14:textId="77777777" w:rsidR="00A07173" w:rsidRDefault="00A07173" w:rsidP="00F9173B">
      <w:pPr>
        <w:spacing w:after="0" w:line="240" w:lineRule="auto"/>
      </w:pPr>
      <w:r>
        <w:separator/>
      </w:r>
    </w:p>
  </w:endnote>
  <w:endnote w:type="continuationSeparator" w:id="0">
    <w:p w14:paraId="32B7CC52" w14:textId="77777777" w:rsidR="00A07173" w:rsidRDefault="00A07173" w:rsidP="00F9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496086"/>
      <w:docPartObj>
        <w:docPartGallery w:val="Page Numbers (Bottom of Page)"/>
        <w:docPartUnique/>
      </w:docPartObj>
    </w:sdtPr>
    <w:sdtEndPr/>
    <w:sdtContent>
      <w:p w14:paraId="6908CE56" w14:textId="67F4998B" w:rsidR="00F9173B" w:rsidRDefault="00F9173B">
        <w:pPr>
          <w:pStyle w:val="Sidfot"/>
          <w:jc w:val="center"/>
        </w:pPr>
        <w:r>
          <w:fldChar w:fldCharType="begin"/>
        </w:r>
        <w:r>
          <w:instrText>PAGE   \* MERGEFORMAT</w:instrText>
        </w:r>
        <w:r>
          <w:fldChar w:fldCharType="separate"/>
        </w:r>
        <w:r w:rsidR="00A07173" w:rsidRPr="00A07173">
          <w:rPr>
            <w:noProof/>
            <w:lang w:val="sv-SE"/>
          </w:rPr>
          <w:t>1</w:t>
        </w:r>
        <w:r>
          <w:fldChar w:fldCharType="end"/>
        </w:r>
      </w:p>
    </w:sdtContent>
  </w:sdt>
  <w:p w14:paraId="60F2329C" w14:textId="77777777" w:rsidR="00F9173B" w:rsidRDefault="00F9173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3D743" w14:textId="77777777" w:rsidR="00A07173" w:rsidRDefault="00A07173" w:rsidP="00F9173B">
      <w:pPr>
        <w:spacing w:after="0" w:line="240" w:lineRule="auto"/>
      </w:pPr>
      <w:r>
        <w:separator/>
      </w:r>
    </w:p>
  </w:footnote>
  <w:footnote w:type="continuationSeparator" w:id="0">
    <w:p w14:paraId="63A066D5" w14:textId="77777777" w:rsidR="00A07173" w:rsidRDefault="00A07173" w:rsidP="00F917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B1B39"/>
    <w:multiLevelType w:val="hybridMultilevel"/>
    <w:tmpl w:val="D706AAF8"/>
    <w:lvl w:ilvl="0" w:tplc="041D0001">
      <w:start w:val="1"/>
      <w:numFmt w:val="bullet"/>
      <w:lvlText w:val=""/>
      <w:lvlJc w:val="left"/>
      <w:pPr>
        <w:ind w:left="773" w:hanging="360"/>
      </w:pPr>
      <w:rPr>
        <w:rFonts w:ascii="Symbol" w:hAnsi="Symbol" w:hint="default"/>
      </w:rPr>
    </w:lvl>
    <w:lvl w:ilvl="1" w:tplc="041D0003" w:tentative="1">
      <w:start w:val="1"/>
      <w:numFmt w:val="bullet"/>
      <w:lvlText w:val="o"/>
      <w:lvlJc w:val="left"/>
      <w:pPr>
        <w:ind w:left="1493" w:hanging="360"/>
      </w:pPr>
      <w:rPr>
        <w:rFonts w:ascii="Courier New" w:hAnsi="Courier New" w:cs="Courier New" w:hint="default"/>
      </w:rPr>
    </w:lvl>
    <w:lvl w:ilvl="2" w:tplc="041D0005" w:tentative="1">
      <w:start w:val="1"/>
      <w:numFmt w:val="bullet"/>
      <w:lvlText w:val=""/>
      <w:lvlJc w:val="left"/>
      <w:pPr>
        <w:ind w:left="2213" w:hanging="360"/>
      </w:pPr>
      <w:rPr>
        <w:rFonts w:ascii="Wingdings" w:hAnsi="Wingdings" w:hint="default"/>
      </w:rPr>
    </w:lvl>
    <w:lvl w:ilvl="3" w:tplc="041D0001" w:tentative="1">
      <w:start w:val="1"/>
      <w:numFmt w:val="bullet"/>
      <w:lvlText w:val=""/>
      <w:lvlJc w:val="left"/>
      <w:pPr>
        <w:ind w:left="2933" w:hanging="360"/>
      </w:pPr>
      <w:rPr>
        <w:rFonts w:ascii="Symbol" w:hAnsi="Symbol" w:hint="default"/>
      </w:rPr>
    </w:lvl>
    <w:lvl w:ilvl="4" w:tplc="041D0003" w:tentative="1">
      <w:start w:val="1"/>
      <w:numFmt w:val="bullet"/>
      <w:lvlText w:val="o"/>
      <w:lvlJc w:val="left"/>
      <w:pPr>
        <w:ind w:left="3653" w:hanging="360"/>
      </w:pPr>
      <w:rPr>
        <w:rFonts w:ascii="Courier New" w:hAnsi="Courier New" w:cs="Courier New" w:hint="default"/>
      </w:rPr>
    </w:lvl>
    <w:lvl w:ilvl="5" w:tplc="041D0005" w:tentative="1">
      <w:start w:val="1"/>
      <w:numFmt w:val="bullet"/>
      <w:lvlText w:val=""/>
      <w:lvlJc w:val="left"/>
      <w:pPr>
        <w:ind w:left="4373" w:hanging="360"/>
      </w:pPr>
      <w:rPr>
        <w:rFonts w:ascii="Wingdings" w:hAnsi="Wingdings" w:hint="default"/>
      </w:rPr>
    </w:lvl>
    <w:lvl w:ilvl="6" w:tplc="041D0001" w:tentative="1">
      <w:start w:val="1"/>
      <w:numFmt w:val="bullet"/>
      <w:lvlText w:val=""/>
      <w:lvlJc w:val="left"/>
      <w:pPr>
        <w:ind w:left="5093" w:hanging="360"/>
      </w:pPr>
      <w:rPr>
        <w:rFonts w:ascii="Symbol" w:hAnsi="Symbol" w:hint="default"/>
      </w:rPr>
    </w:lvl>
    <w:lvl w:ilvl="7" w:tplc="041D0003" w:tentative="1">
      <w:start w:val="1"/>
      <w:numFmt w:val="bullet"/>
      <w:lvlText w:val="o"/>
      <w:lvlJc w:val="left"/>
      <w:pPr>
        <w:ind w:left="5813" w:hanging="360"/>
      </w:pPr>
      <w:rPr>
        <w:rFonts w:ascii="Courier New" w:hAnsi="Courier New" w:cs="Courier New" w:hint="default"/>
      </w:rPr>
    </w:lvl>
    <w:lvl w:ilvl="8" w:tplc="041D0005" w:tentative="1">
      <w:start w:val="1"/>
      <w:numFmt w:val="bullet"/>
      <w:lvlText w:val=""/>
      <w:lvlJc w:val="left"/>
      <w:pPr>
        <w:ind w:left="6533" w:hanging="360"/>
      </w:pPr>
      <w:rPr>
        <w:rFonts w:ascii="Wingdings" w:hAnsi="Wingdings" w:hint="default"/>
      </w:rPr>
    </w:lvl>
  </w:abstractNum>
  <w:abstractNum w:abstractNumId="1" w15:restartNumberingAfterBreak="0">
    <w:nsid w:val="350536D8"/>
    <w:multiLevelType w:val="hybridMultilevel"/>
    <w:tmpl w:val="7F16D2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A2D2D04"/>
    <w:multiLevelType w:val="hybridMultilevel"/>
    <w:tmpl w:val="AB5802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DB22371"/>
    <w:multiLevelType w:val="hybridMultilevel"/>
    <w:tmpl w:val="C89C91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2FA"/>
    <w:rsid w:val="00027771"/>
    <w:rsid w:val="000776A5"/>
    <w:rsid w:val="00091FFD"/>
    <w:rsid w:val="000C1901"/>
    <w:rsid w:val="000C30BF"/>
    <w:rsid w:val="00107622"/>
    <w:rsid w:val="00147321"/>
    <w:rsid w:val="00150A19"/>
    <w:rsid w:val="001817F9"/>
    <w:rsid w:val="00195245"/>
    <w:rsid w:val="001F1C36"/>
    <w:rsid w:val="00202DE1"/>
    <w:rsid w:val="0021108C"/>
    <w:rsid w:val="00211F28"/>
    <w:rsid w:val="00235FB7"/>
    <w:rsid w:val="00250C0E"/>
    <w:rsid w:val="00272FBE"/>
    <w:rsid w:val="002A6E45"/>
    <w:rsid w:val="002B075B"/>
    <w:rsid w:val="002C4773"/>
    <w:rsid w:val="002D6B07"/>
    <w:rsid w:val="0030684B"/>
    <w:rsid w:val="00334B9B"/>
    <w:rsid w:val="003A6C36"/>
    <w:rsid w:val="003C5A07"/>
    <w:rsid w:val="003C73C2"/>
    <w:rsid w:val="003F62DF"/>
    <w:rsid w:val="003F7BEB"/>
    <w:rsid w:val="00421CD6"/>
    <w:rsid w:val="00424212"/>
    <w:rsid w:val="0044171B"/>
    <w:rsid w:val="00454DB5"/>
    <w:rsid w:val="00481E8A"/>
    <w:rsid w:val="0048670C"/>
    <w:rsid w:val="004973F3"/>
    <w:rsid w:val="004A459E"/>
    <w:rsid w:val="004A5CF7"/>
    <w:rsid w:val="004F1075"/>
    <w:rsid w:val="0052151B"/>
    <w:rsid w:val="00531D37"/>
    <w:rsid w:val="005972FC"/>
    <w:rsid w:val="005C22EB"/>
    <w:rsid w:val="005C3C11"/>
    <w:rsid w:val="00601978"/>
    <w:rsid w:val="006148AE"/>
    <w:rsid w:val="006A1C27"/>
    <w:rsid w:val="006A25D8"/>
    <w:rsid w:val="00725604"/>
    <w:rsid w:val="00734FE8"/>
    <w:rsid w:val="0076471D"/>
    <w:rsid w:val="0077215B"/>
    <w:rsid w:val="00792BA7"/>
    <w:rsid w:val="007B1C93"/>
    <w:rsid w:val="007C3591"/>
    <w:rsid w:val="007D4DE5"/>
    <w:rsid w:val="007D5CF4"/>
    <w:rsid w:val="007F6D57"/>
    <w:rsid w:val="00830237"/>
    <w:rsid w:val="008601FF"/>
    <w:rsid w:val="00880583"/>
    <w:rsid w:val="00880D4F"/>
    <w:rsid w:val="008A248D"/>
    <w:rsid w:val="008C09D9"/>
    <w:rsid w:val="008C27A2"/>
    <w:rsid w:val="00902CE7"/>
    <w:rsid w:val="00951DF2"/>
    <w:rsid w:val="009A5829"/>
    <w:rsid w:val="009D17C5"/>
    <w:rsid w:val="009E7B9F"/>
    <w:rsid w:val="009F4A2E"/>
    <w:rsid w:val="00A01401"/>
    <w:rsid w:val="00A07173"/>
    <w:rsid w:val="00A20CA6"/>
    <w:rsid w:val="00A24C79"/>
    <w:rsid w:val="00A33971"/>
    <w:rsid w:val="00A42C47"/>
    <w:rsid w:val="00AD3A48"/>
    <w:rsid w:val="00B27217"/>
    <w:rsid w:val="00B32C87"/>
    <w:rsid w:val="00B47448"/>
    <w:rsid w:val="00B71C6B"/>
    <w:rsid w:val="00B741D2"/>
    <w:rsid w:val="00BC4423"/>
    <w:rsid w:val="00BD44E8"/>
    <w:rsid w:val="00BF25D2"/>
    <w:rsid w:val="00C54142"/>
    <w:rsid w:val="00C7482E"/>
    <w:rsid w:val="00C85B01"/>
    <w:rsid w:val="00CA0E78"/>
    <w:rsid w:val="00CF0F26"/>
    <w:rsid w:val="00D04209"/>
    <w:rsid w:val="00D7441A"/>
    <w:rsid w:val="00D9021C"/>
    <w:rsid w:val="00D91EC0"/>
    <w:rsid w:val="00DF061D"/>
    <w:rsid w:val="00DF5095"/>
    <w:rsid w:val="00E378DC"/>
    <w:rsid w:val="00E4499B"/>
    <w:rsid w:val="00EA1529"/>
    <w:rsid w:val="00EA27B3"/>
    <w:rsid w:val="00EA4544"/>
    <w:rsid w:val="00EA491A"/>
    <w:rsid w:val="00EA5EED"/>
    <w:rsid w:val="00F112FA"/>
    <w:rsid w:val="00F215DD"/>
    <w:rsid w:val="00F23E39"/>
    <w:rsid w:val="00F53C87"/>
    <w:rsid w:val="00F9173B"/>
    <w:rsid w:val="00FD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F3C34"/>
  <w15:chartTrackingRefBased/>
  <w15:docId w15:val="{AB632CB3-ACEF-4842-B1B0-02E65382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2FA"/>
    <w:pPr>
      <w:spacing w:after="120" w:line="300" w:lineRule="atLeast"/>
    </w:pPr>
    <w:rPr>
      <w:rFonts w:ascii="Georgia" w:hAnsi="Georgia"/>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112FA"/>
    <w:pPr>
      <w:ind w:left="720"/>
      <w:contextualSpacing/>
    </w:pPr>
  </w:style>
  <w:style w:type="character" w:styleId="Kommentarsreferens">
    <w:name w:val="annotation reference"/>
    <w:basedOn w:val="Standardstycketeckensnitt"/>
    <w:uiPriority w:val="99"/>
    <w:semiHidden/>
    <w:unhideWhenUsed/>
    <w:rsid w:val="00F112FA"/>
    <w:rPr>
      <w:sz w:val="16"/>
      <w:szCs w:val="16"/>
    </w:rPr>
  </w:style>
  <w:style w:type="paragraph" w:styleId="Kommentarer">
    <w:name w:val="annotation text"/>
    <w:basedOn w:val="Normal"/>
    <w:link w:val="KommentarerChar"/>
    <w:uiPriority w:val="99"/>
    <w:unhideWhenUsed/>
    <w:rsid w:val="00F112FA"/>
    <w:pPr>
      <w:spacing w:line="240" w:lineRule="auto"/>
    </w:pPr>
    <w:rPr>
      <w:sz w:val="20"/>
      <w:szCs w:val="20"/>
    </w:rPr>
  </w:style>
  <w:style w:type="character" w:customStyle="1" w:styleId="KommentarerChar">
    <w:name w:val="Kommentarer Char"/>
    <w:basedOn w:val="Standardstycketeckensnitt"/>
    <w:link w:val="Kommentarer"/>
    <w:uiPriority w:val="99"/>
    <w:rsid w:val="00F112FA"/>
    <w:rPr>
      <w:rFonts w:ascii="Georgia" w:hAnsi="Georgia"/>
      <w:sz w:val="20"/>
      <w:szCs w:val="20"/>
      <w:lang w:val="en-GB"/>
    </w:rPr>
  </w:style>
  <w:style w:type="paragraph" w:styleId="Ballongtext">
    <w:name w:val="Balloon Text"/>
    <w:basedOn w:val="Normal"/>
    <w:link w:val="BallongtextChar"/>
    <w:uiPriority w:val="99"/>
    <w:semiHidden/>
    <w:unhideWhenUsed/>
    <w:rsid w:val="00F112F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112FA"/>
    <w:rPr>
      <w:rFonts w:ascii="Segoe UI" w:hAnsi="Segoe UI" w:cs="Segoe UI"/>
      <w:sz w:val="18"/>
      <w:szCs w:val="18"/>
      <w:lang w:val="en-GB"/>
    </w:rPr>
  </w:style>
  <w:style w:type="paragraph" w:styleId="Kommentarsmne">
    <w:name w:val="annotation subject"/>
    <w:basedOn w:val="Kommentarer"/>
    <w:next w:val="Kommentarer"/>
    <w:link w:val="KommentarsmneChar"/>
    <w:uiPriority w:val="99"/>
    <w:semiHidden/>
    <w:unhideWhenUsed/>
    <w:rsid w:val="00147321"/>
    <w:rPr>
      <w:b/>
      <w:bCs/>
    </w:rPr>
  </w:style>
  <w:style w:type="character" w:customStyle="1" w:styleId="KommentarsmneChar">
    <w:name w:val="Kommentarsämne Char"/>
    <w:basedOn w:val="KommentarerChar"/>
    <w:link w:val="Kommentarsmne"/>
    <w:uiPriority w:val="99"/>
    <w:semiHidden/>
    <w:rsid w:val="00147321"/>
    <w:rPr>
      <w:rFonts w:ascii="Georgia" w:hAnsi="Georgia"/>
      <w:b/>
      <w:bCs/>
      <w:sz w:val="20"/>
      <w:szCs w:val="20"/>
      <w:lang w:val="en-GB"/>
    </w:rPr>
  </w:style>
  <w:style w:type="character" w:styleId="Hyperlnk">
    <w:name w:val="Hyperlink"/>
    <w:basedOn w:val="Standardstycketeckensnitt"/>
    <w:uiPriority w:val="99"/>
    <w:unhideWhenUsed/>
    <w:rsid w:val="00B27217"/>
    <w:rPr>
      <w:color w:val="0563C1" w:themeColor="hyperlink"/>
      <w:u w:val="single"/>
    </w:rPr>
  </w:style>
  <w:style w:type="paragraph" w:customStyle="1" w:styleId="Dokumentrubrik">
    <w:name w:val="Dokumentrubrik"/>
    <w:basedOn w:val="Normal"/>
    <w:uiPriority w:val="1"/>
    <w:qFormat/>
    <w:rsid w:val="00B27217"/>
    <w:rPr>
      <w:rFonts w:asciiTheme="minorHAnsi" w:hAnsiTheme="minorHAnsi"/>
      <w:b/>
      <w:sz w:val="28"/>
      <w:lang w:val="en-US"/>
    </w:rPr>
  </w:style>
  <w:style w:type="paragraph" w:styleId="Sidhuvud">
    <w:name w:val="header"/>
    <w:basedOn w:val="Normal"/>
    <w:link w:val="SidhuvudChar"/>
    <w:uiPriority w:val="99"/>
    <w:unhideWhenUsed/>
    <w:rsid w:val="00F917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9173B"/>
    <w:rPr>
      <w:rFonts w:ascii="Georgia" w:hAnsi="Georgia"/>
      <w:lang w:val="en-GB"/>
    </w:rPr>
  </w:style>
  <w:style w:type="paragraph" w:styleId="Sidfot">
    <w:name w:val="footer"/>
    <w:basedOn w:val="Normal"/>
    <w:link w:val="SidfotChar"/>
    <w:uiPriority w:val="99"/>
    <w:unhideWhenUsed/>
    <w:rsid w:val="00F917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9173B"/>
    <w:rPr>
      <w:rFonts w:ascii="Georgia" w:hAnsi="Georg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534655">
      <w:bodyDiv w:val="1"/>
      <w:marLeft w:val="0"/>
      <w:marRight w:val="0"/>
      <w:marTop w:val="0"/>
      <w:marBottom w:val="0"/>
      <w:divBdr>
        <w:top w:val="none" w:sz="0" w:space="0" w:color="auto"/>
        <w:left w:val="none" w:sz="0" w:space="0" w:color="auto"/>
        <w:bottom w:val="none" w:sz="0" w:space="0" w:color="auto"/>
        <w:right w:val="none" w:sz="0" w:space="0" w:color="auto"/>
      </w:divBdr>
    </w:div>
    <w:div w:id="1179810947">
      <w:bodyDiv w:val="1"/>
      <w:marLeft w:val="0"/>
      <w:marRight w:val="0"/>
      <w:marTop w:val="0"/>
      <w:marBottom w:val="0"/>
      <w:divBdr>
        <w:top w:val="none" w:sz="0" w:space="0" w:color="auto"/>
        <w:left w:val="none" w:sz="0" w:space="0" w:color="auto"/>
        <w:bottom w:val="none" w:sz="0" w:space="0" w:color="auto"/>
        <w:right w:val="none" w:sz="0" w:space="0" w:color="auto"/>
      </w:divBdr>
    </w:div>
    <w:div w:id="150497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7554%2FeLife.24260" TargetMode="External"/><Relationship Id="rId3" Type="http://schemas.openxmlformats.org/officeDocument/2006/relationships/settings" Target="settings.xml"/><Relationship Id="rId7" Type="http://schemas.openxmlformats.org/officeDocument/2006/relationships/hyperlink" Target="http://www.eviem.se/Documents/projekt/2016/SR12%20protocol%203.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3636</Words>
  <Characters>20730</Characters>
  <Application>Microsoft Office Word</Application>
  <DocSecurity>0</DocSecurity>
  <Lines>172</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Bernes Claes</dc:creator>
  <cp:keywords/>
  <dc:description/>
  <cp:lastModifiedBy>Bernes Claes</cp:lastModifiedBy>
  <cp:revision>2</cp:revision>
  <dcterms:created xsi:type="dcterms:W3CDTF">2018-03-23T09:18:00Z</dcterms:created>
  <dcterms:modified xsi:type="dcterms:W3CDTF">2018-03-23T09:18:00Z</dcterms:modified>
</cp:coreProperties>
</file>